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5" w:rsidRDefault="00256D75" w:rsidP="005B617E"/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56D75" w:rsidTr="002F5B8E">
        <w:tc>
          <w:tcPr>
            <w:tcW w:w="4784" w:type="dxa"/>
          </w:tcPr>
          <w:p w:rsidR="00256D75" w:rsidRDefault="00256D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6D75" w:rsidRDefault="00256D75" w:rsidP="00CE11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56D75" w:rsidRDefault="00256D75" w:rsidP="005B617E">
      <w:pPr>
        <w:spacing w:line="36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                                                          </w:t>
      </w:r>
      <w:bookmarkStart w:id="0" w:name="_Toc207000511"/>
    </w:p>
    <w:p w:rsidR="00256D75" w:rsidRDefault="00256D75" w:rsidP="005B617E">
      <w:pPr>
        <w:spacing w:line="360" w:lineRule="auto"/>
        <w:rPr>
          <w:b/>
          <w:sz w:val="28"/>
          <w:szCs w:val="28"/>
        </w:rPr>
      </w:pPr>
    </w:p>
    <w:p w:rsidR="00256D75" w:rsidRDefault="00775F75" w:rsidP="005B6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56D75">
        <w:rPr>
          <w:b/>
          <w:bCs/>
          <w:sz w:val="28"/>
          <w:szCs w:val="28"/>
        </w:rPr>
        <w:t>оложение</w:t>
      </w:r>
    </w:p>
    <w:p w:rsidR="00256D75" w:rsidRDefault="00256D75" w:rsidP="005B617E">
      <w:pPr>
        <w:jc w:val="center"/>
        <w:rPr>
          <w:b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об опла</w:t>
      </w:r>
      <w:r w:rsidR="00775F75">
        <w:rPr>
          <w:b/>
          <w:bCs/>
          <w:sz w:val="28"/>
          <w:szCs w:val="28"/>
        </w:rPr>
        <w:t>те труда работников муниципального</w:t>
      </w:r>
      <w:r>
        <w:rPr>
          <w:b/>
          <w:bCs/>
          <w:sz w:val="28"/>
          <w:szCs w:val="28"/>
        </w:rPr>
        <w:t xml:space="preserve"> казенн</w:t>
      </w:r>
      <w:r w:rsidR="00775F7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учреждени</w:t>
      </w:r>
      <w:r w:rsidR="00775F7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культуры</w:t>
      </w:r>
      <w:r w:rsidR="003F5CB6">
        <w:rPr>
          <w:b/>
          <w:bCs/>
          <w:sz w:val="28"/>
          <w:szCs w:val="28"/>
        </w:rPr>
        <w:t xml:space="preserve"> </w:t>
      </w:r>
      <w:r w:rsidR="00775F75">
        <w:rPr>
          <w:b/>
          <w:bCs/>
          <w:sz w:val="28"/>
          <w:szCs w:val="28"/>
        </w:rPr>
        <w:t xml:space="preserve">«Районный Дворец культуры </w:t>
      </w:r>
      <w:r w:rsidR="003F5CB6">
        <w:rPr>
          <w:b/>
          <w:bCs/>
          <w:sz w:val="28"/>
          <w:szCs w:val="28"/>
        </w:rPr>
        <w:t>Семилукского муниципального района Воронежской области</w:t>
      </w:r>
      <w:r w:rsidR="00775F75">
        <w:rPr>
          <w:b/>
          <w:bCs/>
          <w:sz w:val="28"/>
          <w:szCs w:val="28"/>
        </w:rPr>
        <w:t>».</w:t>
      </w:r>
      <w:r w:rsidR="003F5CB6">
        <w:rPr>
          <w:b/>
          <w:bCs/>
          <w:sz w:val="28"/>
          <w:szCs w:val="28"/>
        </w:rPr>
        <w:t xml:space="preserve"> </w:t>
      </w:r>
    </w:p>
    <w:bookmarkEnd w:id="0"/>
    <w:p w:rsidR="00755B92" w:rsidRDefault="00755B92" w:rsidP="005B617E">
      <w:pPr>
        <w:pStyle w:val="a3"/>
        <w:ind w:left="720"/>
        <w:jc w:val="center"/>
        <w:rPr>
          <w:b/>
          <w:sz w:val="28"/>
          <w:szCs w:val="28"/>
        </w:rPr>
      </w:pPr>
    </w:p>
    <w:p w:rsidR="00256D75" w:rsidRDefault="00256D75" w:rsidP="005B617E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256D75" w:rsidRDefault="00775F75" w:rsidP="005B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="00256D75">
        <w:rPr>
          <w:sz w:val="28"/>
          <w:szCs w:val="28"/>
        </w:rPr>
        <w:t>положение об оплате труда работников  муниципальн</w:t>
      </w:r>
      <w:r w:rsidR="002F5B8E">
        <w:rPr>
          <w:sz w:val="28"/>
          <w:szCs w:val="28"/>
        </w:rPr>
        <w:t>ого</w:t>
      </w:r>
      <w:r w:rsidR="00256D75">
        <w:rPr>
          <w:sz w:val="28"/>
          <w:szCs w:val="28"/>
        </w:rPr>
        <w:t xml:space="preserve"> казенн</w:t>
      </w:r>
      <w:r w:rsidR="002F5B8E">
        <w:rPr>
          <w:sz w:val="28"/>
          <w:szCs w:val="28"/>
        </w:rPr>
        <w:t>ого</w:t>
      </w:r>
      <w:r w:rsidR="00256D75">
        <w:rPr>
          <w:sz w:val="28"/>
          <w:szCs w:val="28"/>
        </w:rPr>
        <w:t xml:space="preserve"> учреждени</w:t>
      </w:r>
      <w:r w:rsidR="002F5B8E">
        <w:rPr>
          <w:sz w:val="28"/>
          <w:szCs w:val="28"/>
        </w:rPr>
        <w:t>я</w:t>
      </w:r>
      <w:r w:rsidR="00256D75">
        <w:rPr>
          <w:sz w:val="28"/>
          <w:szCs w:val="28"/>
        </w:rPr>
        <w:t xml:space="preserve"> культуры</w:t>
      </w:r>
      <w:r w:rsidR="002F5B8E">
        <w:rPr>
          <w:sz w:val="28"/>
          <w:szCs w:val="28"/>
        </w:rPr>
        <w:t xml:space="preserve"> «Районный Дворец культуры Семилукского муниципального района Воронежской области» (далее МКУК «РДК»), </w:t>
      </w:r>
      <w:r w:rsidR="00256D75">
        <w:rPr>
          <w:bCs/>
          <w:sz w:val="28"/>
          <w:szCs w:val="28"/>
        </w:rPr>
        <w:t>подведомственных отделу культуры администрации Семилукского муниципального района</w:t>
      </w:r>
      <w:r w:rsidR="00256D75">
        <w:rPr>
          <w:sz w:val="28"/>
          <w:szCs w:val="28"/>
        </w:rPr>
        <w:t xml:space="preserve"> Воронежской области (далее –</w:t>
      </w:r>
      <w:r>
        <w:rPr>
          <w:sz w:val="28"/>
          <w:szCs w:val="28"/>
        </w:rPr>
        <w:t xml:space="preserve"> </w:t>
      </w:r>
      <w:r w:rsidR="00256D75">
        <w:rPr>
          <w:sz w:val="28"/>
          <w:szCs w:val="28"/>
        </w:rPr>
        <w:t xml:space="preserve">положение), разработано в соответствии c Трудовым кодексом Российской Федерации; </w:t>
      </w:r>
      <w:hyperlink r:id="rId6" w:history="1">
        <w:proofErr w:type="gramStart"/>
        <w:r w:rsidR="00256D75">
          <w:rPr>
            <w:rStyle w:val="af3"/>
            <w:color w:val="auto"/>
            <w:sz w:val="28"/>
            <w:szCs w:val="28"/>
            <w:u w:val="none"/>
          </w:rPr>
          <w:t>постановлением</w:t>
        </w:r>
      </w:hyperlink>
      <w:r w:rsidR="00256D75">
        <w:rPr>
          <w:sz w:val="28"/>
          <w:szCs w:val="28"/>
        </w:rPr>
        <w:t xml:space="preserve"> администрации Воронежской области от 01.12.2008 № 1044 «О введении новых систем оплаты труда работников государственных учреждений Воронежской области» (в редакции постановлений правительства Воронежской области от 10.02.2009 </w:t>
      </w:r>
      <w:hyperlink r:id="rId7" w:history="1">
        <w:r w:rsidR="00256D75">
          <w:rPr>
            <w:rStyle w:val="af3"/>
            <w:color w:val="auto"/>
            <w:sz w:val="28"/>
            <w:szCs w:val="28"/>
            <w:u w:val="none"/>
          </w:rPr>
          <w:t>№ 68</w:t>
        </w:r>
      </w:hyperlink>
      <w:r w:rsidR="00256D75">
        <w:rPr>
          <w:sz w:val="28"/>
          <w:szCs w:val="28"/>
        </w:rPr>
        <w:t xml:space="preserve">, от 19.06.2013 </w:t>
      </w:r>
      <w:hyperlink r:id="rId8" w:history="1">
        <w:r w:rsidR="00256D75">
          <w:rPr>
            <w:rStyle w:val="af3"/>
            <w:color w:val="auto"/>
            <w:sz w:val="28"/>
            <w:szCs w:val="28"/>
            <w:u w:val="none"/>
          </w:rPr>
          <w:t>№ 534</w:t>
        </w:r>
      </w:hyperlink>
      <w:r w:rsidR="00256D75">
        <w:rPr>
          <w:sz w:val="28"/>
          <w:szCs w:val="28"/>
        </w:rPr>
        <w:t xml:space="preserve">, от 25.04.2014 </w:t>
      </w:r>
      <w:hyperlink r:id="rId9" w:history="1">
        <w:r w:rsidR="00256D75">
          <w:rPr>
            <w:rStyle w:val="af3"/>
            <w:color w:val="auto"/>
            <w:sz w:val="28"/>
            <w:szCs w:val="28"/>
            <w:u w:val="none"/>
          </w:rPr>
          <w:t>№ 366</w:t>
        </w:r>
      </w:hyperlink>
      <w:r w:rsidR="00256D75">
        <w:rPr>
          <w:sz w:val="28"/>
          <w:szCs w:val="28"/>
        </w:rPr>
        <w:t xml:space="preserve">) и </w:t>
      </w:r>
      <w:r>
        <w:rPr>
          <w:sz w:val="28"/>
          <w:szCs w:val="28"/>
        </w:rPr>
        <w:t>на основании постановления «Об утверждении примерного положения об оплате труда работников муниципальных казённых учреждений культуры Семилукского муниципального района Воронежской области, муниципальных казённых образовательных учреждений дополнительного образования</w:t>
      </w:r>
      <w:proofErr w:type="gramEnd"/>
      <w:r>
        <w:rPr>
          <w:sz w:val="28"/>
          <w:szCs w:val="28"/>
        </w:rPr>
        <w:t xml:space="preserve"> детей Семилукского муниципального района Воронежской области» от 10.09.2015г. №887 г. Семилуки.</w:t>
      </w:r>
    </w:p>
    <w:p w:rsidR="00775F75" w:rsidRDefault="00775F75" w:rsidP="005B617E">
      <w:pPr>
        <w:spacing w:line="360" w:lineRule="auto"/>
        <w:ind w:firstLine="709"/>
        <w:jc w:val="both"/>
        <w:rPr>
          <w:sz w:val="28"/>
          <w:szCs w:val="28"/>
        </w:rPr>
      </w:pPr>
    </w:p>
    <w:p w:rsidR="00256D75" w:rsidRDefault="00775F75" w:rsidP="005B61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256D75">
        <w:rPr>
          <w:sz w:val="28"/>
          <w:szCs w:val="28"/>
        </w:rPr>
        <w:t>оложение включает в себя:</w:t>
      </w:r>
    </w:p>
    <w:p w:rsidR="00256D75" w:rsidRDefault="00256D75" w:rsidP="005B61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рекомендуемые минимальные размеры окладов (должностных окладов), ставок заработной платы работников на основе отнесения занимаемых ими должностей и профессий рабочих к соответствующим </w:t>
      </w:r>
      <w:r>
        <w:rPr>
          <w:sz w:val="28"/>
          <w:szCs w:val="28"/>
        </w:rPr>
        <w:lastRenderedPageBreak/>
        <w:t>профессиональным квалификационным группам (далее - ПКГ);</w:t>
      </w:r>
    </w:p>
    <w:p w:rsidR="00256D75" w:rsidRDefault="00256D75" w:rsidP="00755B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наименования, условия осуществления и размеры выплат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</w:t>
      </w:r>
      <w:r w:rsidR="00755B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75" w:rsidRDefault="00256D75" w:rsidP="005B617E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оплаты труда руководителей учреждений, их заместителей и бухгалтеров, включая порядок определения должностных окладов, размеры и условия осуществления выплат компенсационного и стимулирующего характера;</w:t>
      </w:r>
    </w:p>
    <w:p w:rsidR="00256D75" w:rsidRDefault="00256D75" w:rsidP="005B617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осуществления иных выплат.</w:t>
      </w:r>
    </w:p>
    <w:p w:rsidR="00256D75" w:rsidRDefault="00256D75" w:rsidP="005B617E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256D75" w:rsidRPr="00CC75E1" w:rsidRDefault="00256D75" w:rsidP="00CC75E1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C75E1">
        <w:rPr>
          <w:sz w:val="28"/>
          <w:szCs w:val="28"/>
        </w:rPr>
        <w:t>Фонд оплаты труда работников учреждения формируется на календарный год исходя из объемов лимитов бюджетных обязательств, поступающих в установленном порядке  учреждению из районного  бюджета и средств, поступающих от приносящей доход деятельности.</w:t>
      </w:r>
    </w:p>
    <w:p w:rsidR="00256D75" w:rsidRDefault="00256D75" w:rsidP="005B617E">
      <w:pPr>
        <w:tabs>
          <w:tab w:val="left" w:pos="9106"/>
          <w:tab w:val="left" w:pos="9144"/>
          <w:tab w:val="left" w:pos="97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Заработная плата работников </w:t>
      </w:r>
      <w:r w:rsidR="002F5B8E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(без учета премий и иных  выплат стимулирующего характера), при изменении системы оплаты труда не может быть меньше заработной платы (без учета премий и иных стимулирующих выплат),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Определение размеров заработной платы работников </w:t>
      </w:r>
      <w:r w:rsidR="002F5B8E">
        <w:rPr>
          <w:rFonts w:ascii="Times New Roman" w:hAnsi="Times New Roman" w:cs="Times New Roman"/>
          <w:sz w:val="28"/>
          <w:szCs w:val="28"/>
        </w:rPr>
        <w:t>МКУК «РДК»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системой оплаты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основным должностям, так и по должностям, занимаемым по совместительству. 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2F5B8E">
        <w:rPr>
          <w:rFonts w:ascii="Times New Roman" w:hAnsi="Times New Roman" w:cs="Times New Roman"/>
          <w:sz w:val="28"/>
          <w:szCs w:val="28"/>
        </w:rPr>
        <w:t>МКУК «РДК»</w:t>
      </w:r>
      <w:r>
        <w:rPr>
          <w:rFonts w:ascii="Times New Roman" w:hAnsi="Times New Roman" w:cs="Times New Roman"/>
          <w:sz w:val="28"/>
          <w:szCs w:val="28"/>
        </w:rPr>
        <w:t>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за фактический выполненный объем работ.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Заработная плата работников </w:t>
      </w:r>
      <w:r w:rsidR="002F5B8E">
        <w:rPr>
          <w:rFonts w:ascii="Times New Roman" w:hAnsi="Times New Roman" w:cs="Times New Roman"/>
          <w:sz w:val="28"/>
          <w:szCs w:val="28"/>
        </w:rPr>
        <w:t>МКУК «РДК»</w:t>
      </w:r>
      <w:r>
        <w:rPr>
          <w:rFonts w:ascii="Times New Roman" w:hAnsi="Times New Roman" w:cs="Times New Roman"/>
          <w:sz w:val="28"/>
          <w:szCs w:val="28"/>
        </w:rPr>
        <w:t xml:space="preserve"> в рамках доведенных бюджетных ассигнований предельными размерами не ограничивается. Месячная заработная плата работника </w:t>
      </w:r>
      <w:r w:rsidR="002F5B8E">
        <w:rPr>
          <w:rFonts w:ascii="Times New Roman" w:hAnsi="Times New Roman" w:cs="Times New Roman"/>
          <w:sz w:val="28"/>
          <w:szCs w:val="28"/>
        </w:rPr>
        <w:t>РДК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hyperlink r:id="rId10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минимального </w:t>
        </w:r>
        <w:proofErr w:type="gramStart"/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размера оплаты труда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1.7.</w:t>
      </w:r>
      <w:r>
        <w:rPr>
          <w:spacing w:val="-6"/>
          <w:sz w:val="28"/>
          <w:szCs w:val="28"/>
        </w:rPr>
        <w:t xml:space="preserve"> При формировании системы оплаты труда в </w:t>
      </w:r>
      <w:r w:rsidR="002F5B8E">
        <w:rPr>
          <w:spacing w:val="-6"/>
          <w:sz w:val="28"/>
          <w:szCs w:val="28"/>
        </w:rPr>
        <w:t xml:space="preserve">МКУК «РДК» </w:t>
      </w:r>
      <w:r>
        <w:rPr>
          <w:spacing w:val="-6"/>
          <w:sz w:val="28"/>
          <w:szCs w:val="28"/>
        </w:rPr>
        <w:t>устанавлива</w:t>
      </w:r>
      <w:r w:rsidR="002F5B8E">
        <w:rPr>
          <w:spacing w:val="-6"/>
          <w:sz w:val="28"/>
          <w:szCs w:val="28"/>
        </w:rPr>
        <w:t>ю</w:t>
      </w:r>
      <w:r>
        <w:rPr>
          <w:spacing w:val="-6"/>
          <w:sz w:val="28"/>
          <w:szCs w:val="28"/>
        </w:rPr>
        <w:t xml:space="preserve">тся дифференциация оплаты труда работников, выполняющих работы различной сложности, увязка </w:t>
      </w:r>
      <w:proofErr w:type="gramStart"/>
      <w:r>
        <w:rPr>
          <w:spacing w:val="-6"/>
          <w:sz w:val="28"/>
          <w:szCs w:val="28"/>
        </w:rPr>
        <w:t>размера оплаты труда</w:t>
      </w:r>
      <w:proofErr w:type="gramEnd"/>
      <w:r>
        <w:rPr>
          <w:spacing w:val="-6"/>
          <w:sz w:val="28"/>
          <w:szCs w:val="28"/>
        </w:rPr>
        <w:t xml:space="preserve"> в зависимости от качества оказываемых услуг (выполняемых работ) и эффективности деятельности работников по заданным критериям и показателям. При этом обеспечивается дифференциация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(не более 40 процентов).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– работники </w:t>
      </w:r>
      <w:r w:rsidR="002F5B8E">
        <w:rPr>
          <w:spacing w:val="-6"/>
          <w:sz w:val="28"/>
          <w:szCs w:val="28"/>
        </w:rPr>
        <w:t>МКУК «РДК»</w:t>
      </w:r>
      <w:r>
        <w:rPr>
          <w:spacing w:val="-6"/>
          <w:sz w:val="28"/>
          <w:szCs w:val="28"/>
        </w:rPr>
        <w:t>, непосредственно оказывающие услуги (выполняющие работы), направленные на достижение определенных уставом муниципального  учреждения целей деятельности этого учреждения, а также их непосредственные руководители.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E27F1">
        <w:rPr>
          <w:b/>
          <w:spacing w:val="-6"/>
          <w:sz w:val="28"/>
          <w:szCs w:val="28"/>
        </w:rPr>
        <w:t xml:space="preserve">Вспомогательный персонал </w:t>
      </w:r>
      <w:r w:rsidR="002F5B8E" w:rsidRPr="002F5B8E">
        <w:rPr>
          <w:b/>
          <w:spacing w:val="-6"/>
          <w:sz w:val="28"/>
          <w:szCs w:val="28"/>
        </w:rPr>
        <w:t>МКУК «РДК»</w:t>
      </w:r>
      <w:r w:rsidR="002F5B8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работники </w:t>
      </w:r>
      <w:r w:rsidR="002F5B8E">
        <w:rPr>
          <w:spacing w:val="-6"/>
          <w:sz w:val="28"/>
          <w:szCs w:val="28"/>
        </w:rPr>
        <w:t>МКУК «РДК»</w:t>
      </w:r>
      <w:r>
        <w:rPr>
          <w:spacing w:val="-6"/>
          <w:sz w:val="28"/>
          <w:szCs w:val="28"/>
        </w:rPr>
        <w:t>, создающие условия для оказания услуг (выполнения работ), направленных на достижение определенных уставом муниципального  учреждения целей деятельности этого учреждения, включая обслуживание зданий и оборудования.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E27F1">
        <w:rPr>
          <w:b/>
          <w:spacing w:val="-6"/>
          <w:sz w:val="28"/>
          <w:szCs w:val="28"/>
        </w:rPr>
        <w:t>Административно–управленческий персонал</w:t>
      </w:r>
      <w:r>
        <w:rPr>
          <w:spacing w:val="-6"/>
          <w:sz w:val="28"/>
          <w:szCs w:val="28"/>
        </w:rPr>
        <w:t xml:space="preserve"> </w:t>
      </w:r>
      <w:r w:rsidR="002F5B8E" w:rsidRPr="002F5B8E">
        <w:rPr>
          <w:b/>
          <w:spacing w:val="-6"/>
          <w:sz w:val="28"/>
          <w:szCs w:val="28"/>
        </w:rPr>
        <w:t>МКУК «РДК»</w:t>
      </w:r>
      <w:r>
        <w:rPr>
          <w:spacing w:val="-6"/>
          <w:sz w:val="28"/>
          <w:szCs w:val="28"/>
        </w:rPr>
        <w:t xml:space="preserve"> - работники </w:t>
      </w:r>
      <w:r w:rsidR="002F5B8E">
        <w:rPr>
          <w:spacing w:val="-6"/>
          <w:sz w:val="28"/>
          <w:szCs w:val="28"/>
        </w:rPr>
        <w:t>МКУК «РДК»</w:t>
      </w:r>
      <w:r>
        <w:rPr>
          <w:spacing w:val="-6"/>
          <w:sz w:val="28"/>
          <w:szCs w:val="28"/>
        </w:rPr>
        <w:t>, занятые управлением (организацией) оказания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должностей, относимых к административно-управленческому, основному и вспомогательному персоналу </w:t>
      </w:r>
      <w:r w:rsidR="002F5B8E" w:rsidRPr="002F5B8E">
        <w:rPr>
          <w:rFonts w:ascii="Times New Roman" w:hAnsi="Times New Roman" w:cs="Times New Roman"/>
          <w:sz w:val="28"/>
          <w:szCs w:val="28"/>
        </w:rPr>
        <w:t xml:space="preserve">МКУК «РДК» </w:t>
      </w:r>
      <w:r>
        <w:rPr>
          <w:rFonts w:ascii="Times New Roman" w:hAnsi="Times New Roman" w:cs="Times New Roman"/>
          <w:sz w:val="28"/>
          <w:szCs w:val="28"/>
        </w:rPr>
        <w:t>определен приложениями № 3-10 к настоящему Положению.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штатного расписания в </w:t>
      </w:r>
      <w:r w:rsidR="002F5B8E" w:rsidRPr="002F5B8E">
        <w:rPr>
          <w:rFonts w:ascii="Times New Roman" w:hAnsi="Times New Roman" w:cs="Times New Roman"/>
          <w:sz w:val="28"/>
          <w:szCs w:val="28"/>
        </w:rPr>
        <w:t xml:space="preserve">МКУК «РДК»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предусматриваются должности и профессии, включенные в профессиональные квалификационные группы в соответствии с приказами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здравоохранения и социального развития Российской Федерации.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  <w:r w:rsidR="00775F75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утверждается руководителем этого учреждения и включает в себя все должности служащих (профессии рабочих) данного учреждения.</w:t>
      </w:r>
    </w:p>
    <w:p w:rsidR="00256D75" w:rsidRDefault="00256D75" w:rsidP="005B617E">
      <w:pPr>
        <w:pStyle w:val="ae"/>
        <w:ind w:firstLine="851"/>
      </w:pPr>
      <w:r>
        <w:t xml:space="preserve">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главным распорядителем средств районного бюджета. </w:t>
      </w:r>
    </w:p>
    <w:p w:rsidR="00256D75" w:rsidRDefault="00256D75" w:rsidP="005B617E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Локальные нормативные акты учреждений, устанавливающие систему оплаты труда с учетом положений настоящего Примерного положения, утверждаются руководителем учреждения с учетом мнения представительного органа работников (при его наличии) в установленном законодательством порядке.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Руководитель </w:t>
      </w:r>
      <w:r w:rsidR="00A42ED0">
        <w:rPr>
          <w:rFonts w:ascii="Times New Roman" w:hAnsi="Times New Roman" w:cs="Times New Roman"/>
          <w:sz w:val="28"/>
          <w:szCs w:val="28"/>
        </w:rPr>
        <w:t>МКУК «РДК»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755B92" w:rsidRDefault="00755B92" w:rsidP="005B617E">
      <w:pPr>
        <w:pStyle w:val="af0"/>
        <w:jc w:val="center"/>
        <w:rPr>
          <w:b/>
          <w:sz w:val="28"/>
          <w:szCs w:val="28"/>
        </w:rPr>
      </w:pPr>
    </w:p>
    <w:p w:rsidR="00256D75" w:rsidRDefault="00256D75" w:rsidP="005B617E">
      <w:pPr>
        <w:pStyle w:val="af0"/>
        <w:jc w:val="center"/>
        <w:rPr>
          <w:b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Порядок и условия оплаты труда работников </w:t>
      </w:r>
      <w:r w:rsidR="00775F75">
        <w:rPr>
          <w:b/>
          <w:sz w:val="28"/>
          <w:szCs w:val="28"/>
        </w:rPr>
        <w:t>МКУК «РДК»</w:t>
      </w:r>
    </w:p>
    <w:p w:rsidR="00256D75" w:rsidRDefault="00256D75" w:rsidP="005B61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6D75" w:rsidRDefault="00256D75" w:rsidP="005B6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Размеры должностных окладов работников </w:t>
      </w:r>
      <w:r w:rsidR="00A42ED0" w:rsidRPr="00A42ED0">
        <w:rPr>
          <w:rFonts w:ascii="Times New Roman" w:hAnsi="Times New Roman" w:cs="Times New Roman"/>
          <w:sz w:val="28"/>
          <w:szCs w:val="28"/>
        </w:rPr>
        <w:t xml:space="preserve">МКУК «РДК»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256D75" w:rsidRDefault="00256D75" w:rsidP="005B617E">
      <w:pPr>
        <w:pStyle w:val="a3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8"/>
          <w:sz w:val="28"/>
          <w:szCs w:val="28"/>
        </w:rPr>
      </w:pPr>
      <w:r>
        <w:rPr>
          <w:sz w:val="28"/>
          <w:szCs w:val="28"/>
        </w:rPr>
        <w:t xml:space="preserve">2.2. К окладу (должностному окладу) работников по соответствующим профессиональным квалификационным группам на определенный период времени в течение соответствующего календарного года и с учетом </w:t>
      </w:r>
      <w:r>
        <w:rPr>
          <w:sz w:val="28"/>
          <w:szCs w:val="28"/>
        </w:rPr>
        <w:lastRenderedPageBreak/>
        <w:t xml:space="preserve">обеспечения финансовыми средствами могут быть установлены следующие  </w:t>
      </w:r>
      <w:r>
        <w:rPr>
          <w:bCs/>
          <w:spacing w:val="-8"/>
          <w:sz w:val="28"/>
          <w:szCs w:val="28"/>
        </w:rPr>
        <w:t>повышающие коэффициенты: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- персональный повышающий коэффициент.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Персональный повышающий коэффициент к окладу может быть установлен работнику,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</w:t>
      </w:r>
      <w:r>
        <w:rPr>
          <w:spacing w:val="-6"/>
          <w:sz w:val="28"/>
          <w:szCs w:val="28"/>
        </w:rPr>
        <w:t>Рекомендуемый размер повышающего коэффициента – в пределах 3,0.</w:t>
      </w:r>
    </w:p>
    <w:p w:rsidR="00256D75" w:rsidRDefault="00256D75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Размеры должностных окладов</w:t>
      </w:r>
      <w:r>
        <w:rPr>
          <w:bCs/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</w:t>
      </w:r>
      <w:r w:rsidR="00A42ED0">
        <w:rPr>
          <w:sz w:val="28"/>
          <w:szCs w:val="28"/>
        </w:rPr>
        <w:t xml:space="preserve">МКУК «РДК» </w:t>
      </w:r>
      <w:r>
        <w:rPr>
          <w:sz w:val="28"/>
          <w:szCs w:val="28"/>
        </w:rPr>
        <w:t xml:space="preserve">  устанавливаются на основе отнесения занимаемых ими должностей к профессиональным квалификационным группам должностей, утвержденных приказами Министерства здравоохранения и социального развития РФ.</w:t>
      </w:r>
    </w:p>
    <w:p w:rsidR="00256D75" w:rsidRDefault="00256D75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55B92" w:rsidRDefault="00755B92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55B92" w:rsidRDefault="00755B92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256D75" w:rsidRDefault="00256D75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42ED0" w:rsidRDefault="00A42ED0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42ED0" w:rsidRDefault="00A42ED0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42ED0" w:rsidRDefault="00A42ED0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42ED0" w:rsidRDefault="00A42ED0" w:rsidP="005B617E">
      <w:pPr>
        <w:pStyle w:val="a3"/>
        <w:tabs>
          <w:tab w:val="left" w:pos="9356"/>
        </w:tabs>
        <w:spacing w:before="0"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64"/>
        <w:gridCol w:w="4006"/>
      </w:tblGrid>
      <w:tr w:rsidR="00256D75" w:rsidTr="00C25BBB">
        <w:trPr>
          <w:trHeight w:val="300"/>
        </w:trPr>
        <w:tc>
          <w:tcPr>
            <w:tcW w:w="0" w:type="auto"/>
            <w:gridSpan w:val="2"/>
            <w:noWrap/>
          </w:tcPr>
          <w:p w:rsidR="00256D75" w:rsidRDefault="00256D75">
            <w:pPr>
              <w:tabs>
                <w:tab w:val="left" w:pos="9922"/>
              </w:tabs>
              <w:ind w:left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Таблица 1</w:t>
            </w:r>
          </w:p>
          <w:p w:rsidR="00256D75" w:rsidRDefault="00256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Минимальные рекомендуемые размеры </w:t>
            </w:r>
            <w:r>
              <w:rPr>
                <w:b/>
                <w:sz w:val="28"/>
                <w:szCs w:val="28"/>
              </w:rPr>
              <w:t>должностных</w:t>
            </w:r>
            <w:r>
              <w:rPr>
                <w:b/>
                <w:bCs/>
                <w:sz w:val="28"/>
                <w:szCs w:val="28"/>
              </w:rPr>
              <w:t xml:space="preserve"> окладов </w:t>
            </w:r>
            <w:r>
              <w:rPr>
                <w:b/>
                <w:sz w:val="28"/>
                <w:szCs w:val="28"/>
              </w:rPr>
              <w:t>работников, относящихся к сфере культуры и искусства</w:t>
            </w:r>
          </w:p>
        </w:tc>
      </w:tr>
      <w:tr w:rsidR="00256D75" w:rsidTr="00C25BBB">
        <w:trPr>
          <w:trHeight w:val="300"/>
        </w:trPr>
        <w:tc>
          <w:tcPr>
            <w:tcW w:w="0" w:type="auto"/>
            <w:gridSpan w:val="2"/>
            <w:noWrap/>
          </w:tcPr>
          <w:p w:rsidR="00256D75" w:rsidRDefault="00256D75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 xml:space="preserve">(приказ </w:t>
            </w:r>
            <w:proofErr w:type="spellStart"/>
            <w:r>
              <w:rPr>
                <w:bCs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bCs/>
                <w:sz w:val="28"/>
                <w:szCs w:val="28"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Cs/>
                  <w:sz w:val="28"/>
                  <w:szCs w:val="28"/>
                </w:rPr>
                <w:t>2007 г</w:t>
              </w:r>
            </w:smartTag>
            <w:r>
              <w:rPr>
                <w:bCs/>
                <w:sz w:val="28"/>
                <w:szCs w:val="28"/>
              </w:rPr>
              <w:t>. № 570 «Об утверждении профессиональных квалификационных групп должностей</w:t>
            </w:r>
            <w:proofErr w:type="gramEnd"/>
          </w:p>
          <w:p w:rsidR="00256D75" w:rsidRDefault="00256D75">
            <w:pPr>
              <w:jc w:val="center"/>
              <w:rPr>
                <w:b/>
              </w:rPr>
            </w:pPr>
            <w:r>
              <w:rPr>
                <w:bCs/>
                <w:sz w:val="28"/>
                <w:szCs w:val="28"/>
              </w:rPr>
              <w:t xml:space="preserve"> работников культуры, искусства и кинематографии»)</w:t>
            </w:r>
          </w:p>
        </w:tc>
      </w:tr>
      <w:tr w:rsidR="00256D75" w:rsidTr="00C25BBB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75" w:rsidRDefault="00256D7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профессиональной  квалификационной группы (ПКГ)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75" w:rsidRDefault="00256D7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Минимальный рекомендуемый размер должностного оклада (руб.)</w:t>
            </w:r>
          </w:p>
        </w:tc>
      </w:tr>
      <w:tr w:rsidR="00256D75" w:rsidTr="00C25B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D75" w:rsidRDefault="00256D75" w:rsidP="00D85249">
            <w:pPr>
              <w:ind w:firstLineChars="1500" w:firstLine="360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D75" w:rsidRDefault="00256D75">
            <w:pPr>
              <w:jc w:val="center"/>
            </w:pPr>
            <w:r>
              <w:t>2</w:t>
            </w:r>
          </w:p>
        </w:tc>
      </w:tr>
      <w:tr w:rsidR="00256D75" w:rsidTr="00C25BBB">
        <w:trPr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5" w:rsidRDefault="00256D75">
            <w:pPr>
              <w:jc w:val="both"/>
            </w:pPr>
            <w:r>
              <w:rPr>
                <w:b/>
              </w:rPr>
              <w:t xml:space="preserve">ПКГ «Должности </w:t>
            </w:r>
            <w:proofErr w:type="gramStart"/>
            <w:r>
              <w:rPr>
                <w:b/>
              </w:rPr>
              <w:t>технических исполнителей</w:t>
            </w:r>
            <w:proofErr w:type="gramEnd"/>
            <w:r>
              <w:rPr>
                <w:b/>
              </w:rPr>
              <w:t xml:space="preserve"> и артистов вспомогательного состава»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D75" w:rsidRDefault="00256D75">
            <w:pPr>
              <w:jc w:val="center"/>
            </w:pPr>
            <w:r>
              <w:t>6050</w:t>
            </w:r>
          </w:p>
        </w:tc>
      </w:tr>
      <w:tr w:rsidR="00256D75" w:rsidTr="00C25BBB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5" w:rsidRDefault="00256D75">
            <w:pPr>
              <w:jc w:val="both"/>
              <w:rPr>
                <w:b/>
              </w:rPr>
            </w:pPr>
            <w:r>
              <w:rPr>
                <w:b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D75" w:rsidRDefault="00256D75">
            <w:pPr>
              <w:jc w:val="center"/>
            </w:pPr>
            <w:r>
              <w:t xml:space="preserve">6200 </w:t>
            </w:r>
          </w:p>
        </w:tc>
      </w:tr>
      <w:tr w:rsidR="00256D75" w:rsidTr="00C25BBB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5" w:rsidRDefault="00256D75">
            <w:pPr>
              <w:jc w:val="both"/>
            </w:pPr>
            <w:r>
              <w:rPr>
                <w:b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D75" w:rsidRDefault="00256D75">
            <w:pPr>
              <w:jc w:val="center"/>
            </w:pPr>
            <w:r>
              <w:t>6900</w:t>
            </w:r>
          </w:p>
        </w:tc>
      </w:tr>
      <w:tr w:rsidR="00256D75" w:rsidTr="00C25BB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5" w:rsidRDefault="00256D75">
            <w:r>
              <w:rPr>
                <w:b/>
              </w:rPr>
              <w:t>ПКГ «Должности руководящего состава учреждений культуры, искусства и кинематографии»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D75" w:rsidRDefault="00256D75">
            <w:pPr>
              <w:jc w:val="center"/>
            </w:pPr>
            <w:r>
              <w:t>7900</w:t>
            </w:r>
          </w:p>
        </w:tc>
      </w:tr>
    </w:tbl>
    <w:p w:rsidR="00256D75" w:rsidRDefault="00256D75" w:rsidP="00A857EB">
      <w:pPr>
        <w:pStyle w:val="a3"/>
        <w:spacing w:before="120" w:after="120"/>
        <w:contextualSpacing/>
        <w:rPr>
          <w:b/>
          <w:sz w:val="28"/>
        </w:rPr>
      </w:pPr>
    </w:p>
    <w:p w:rsidR="00256D75" w:rsidRDefault="00256D75" w:rsidP="005B617E">
      <w:pPr>
        <w:pStyle w:val="a3"/>
        <w:spacing w:before="120" w:after="120"/>
        <w:ind w:firstLine="709"/>
        <w:contextualSpacing/>
        <w:jc w:val="right"/>
        <w:rPr>
          <w:b/>
          <w:sz w:val="28"/>
        </w:rPr>
      </w:pPr>
    </w:p>
    <w:p w:rsidR="00256D75" w:rsidRPr="00C147D7" w:rsidRDefault="00256D75" w:rsidP="005B617E">
      <w:pPr>
        <w:pStyle w:val="a3"/>
        <w:spacing w:before="120" w:after="120"/>
        <w:ind w:firstLine="709"/>
        <w:contextualSpacing/>
        <w:jc w:val="right"/>
        <w:rPr>
          <w:b/>
          <w:sz w:val="28"/>
        </w:rPr>
      </w:pPr>
      <w:r w:rsidRPr="00C147D7">
        <w:rPr>
          <w:b/>
          <w:sz w:val="28"/>
        </w:rPr>
        <w:t>Таблица 2</w:t>
      </w:r>
    </w:p>
    <w:p w:rsidR="00256D75" w:rsidRPr="00C147D7" w:rsidRDefault="00256D75" w:rsidP="005B61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147D7">
        <w:rPr>
          <w:b/>
          <w:bCs/>
          <w:sz w:val="28"/>
          <w:szCs w:val="28"/>
        </w:rPr>
        <w:t xml:space="preserve">Минимальные рекомендуемые размеры </w:t>
      </w:r>
      <w:r w:rsidRPr="00C147D7">
        <w:rPr>
          <w:b/>
          <w:sz w:val="28"/>
          <w:szCs w:val="28"/>
        </w:rPr>
        <w:t>должностных</w:t>
      </w:r>
      <w:r w:rsidRPr="00C147D7">
        <w:rPr>
          <w:b/>
          <w:bCs/>
          <w:sz w:val="28"/>
          <w:szCs w:val="28"/>
        </w:rPr>
        <w:t xml:space="preserve"> окладов</w:t>
      </w:r>
    </w:p>
    <w:p w:rsidR="00256D75" w:rsidRPr="00C147D7" w:rsidRDefault="00256D75" w:rsidP="005B617E">
      <w:pPr>
        <w:shd w:val="clear" w:color="auto" w:fill="FFFFFF"/>
        <w:jc w:val="center"/>
        <w:rPr>
          <w:b/>
          <w:sz w:val="28"/>
          <w:szCs w:val="28"/>
        </w:rPr>
      </w:pPr>
      <w:r w:rsidRPr="00C147D7">
        <w:rPr>
          <w:b/>
          <w:sz w:val="28"/>
          <w:szCs w:val="28"/>
        </w:rPr>
        <w:t>должностей руководителей, специалистов и служащих</w:t>
      </w:r>
    </w:p>
    <w:p w:rsidR="00256D75" w:rsidRPr="00C147D7" w:rsidRDefault="00256D75" w:rsidP="005B617E">
      <w:pPr>
        <w:pStyle w:val="a3"/>
        <w:tabs>
          <w:tab w:val="left" w:pos="9356"/>
        </w:tabs>
        <w:spacing w:before="0" w:after="0"/>
        <w:ind w:right="-2" w:firstLine="709"/>
        <w:jc w:val="center"/>
        <w:rPr>
          <w:bCs/>
          <w:sz w:val="28"/>
          <w:szCs w:val="28"/>
        </w:rPr>
      </w:pPr>
      <w:r w:rsidRPr="00C147D7">
        <w:rPr>
          <w:sz w:val="28"/>
          <w:szCs w:val="28"/>
        </w:rPr>
        <w:t xml:space="preserve">(приказ </w:t>
      </w:r>
      <w:proofErr w:type="spellStart"/>
      <w:r w:rsidRPr="00C147D7">
        <w:rPr>
          <w:sz w:val="28"/>
          <w:szCs w:val="28"/>
        </w:rPr>
        <w:t>Минздравсоцразвития</w:t>
      </w:r>
      <w:proofErr w:type="spellEnd"/>
      <w:r w:rsidRPr="00C147D7">
        <w:rPr>
          <w:sz w:val="28"/>
          <w:szCs w:val="28"/>
        </w:rPr>
        <w:t xml:space="preserve"> России</w:t>
      </w:r>
      <w:r w:rsidRPr="00C147D7">
        <w:rPr>
          <w:b/>
          <w:sz w:val="28"/>
          <w:szCs w:val="28"/>
        </w:rPr>
        <w:t xml:space="preserve"> </w:t>
      </w:r>
      <w:r w:rsidRPr="00C147D7">
        <w:rPr>
          <w:bCs/>
          <w:sz w:val="28"/>
          <w:szCs w:val="28"/>
        </w:rPr>
        <w:t xml:space="preserve">от </w:t>
      </w:r>
      <w:r w:rsidRPr="00C147D7">
        <w:rPr>
          <w:sz w:val="28"/>
          <w:szCs w:val="28"/>
        </w:rPr>
        <w:t xml:space="preserve">29 мая </w:t>
      </w:r>
      <w:smartTag w:uri="urn:schemas-microsoft-com:office:smarttags" w:element="metricconverter">
        <w:smartTagPr>
          <w:attr w:name="ProductID" w:val="2008 г"/>
        </w:smartTagPr>
        <w:r w:rsidRPr="00C147D7">
          <w:rPr>
            <w:sz w:val="28"/>
            <w:szCs w:val="28"/>
          </w:rPr>
          <w:t>2008 г</w:t>
        </w:r>
      </w:smartTag>
      <w:r w:rsidRPr="00C147D7">
        <w:rPr>
          <w:sz w:val="28"/>
          <w:szCs w:val="28"/>
        </w:rPr>
        <w:t>. № 247н «Об утверждении профессиональных квалификационных групп общеотраслевых должностей руководителей, специалистов и служащих»)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2"/>
        <w:gridCol w:w="2858"/>
      </w:tblGrid>
      <w:tr w:rsidR="00256D75" w:rsidRPr="00C147D7" w:rsidTr="005B617E">
        <w:tc>
          <w:tcPr>
            <w:tcW w:w="3507" w:type="pct"/>
          </w:tcPr>
          <w:p w:rsidR="00256D75" w:rsidRPr="00C147D7" w:rsidRDefault="00256D75">
            <w:pPr>
              <w:tabs>
                <w:tab w:val="left" w:pos="9922"/>
              </w:tabs>
              <w:jc w:val="center"/>
            </w:pPr>
            <w:r w:rsidRPr="00C147D7">
              <w:rPr>
                <w:b/>
              </w:rPr>
              <w:t>Наименование  профессиональной квалификационной группы (ПКГ</w:t>
            </w:r>
            <w:r w:rsidRPr="00C147D7">
              <w:t>)</w:t>
            </w:r>
          </w:p>
        </w:tc>
        <w:tc>
          <w:tcPr>
            <w:tcW w:w="1493" w:type="pct"/>
          </w:tcPr>
          <w:p w:rsidR="00256D75" w:rsidRPr="00C147D7" w:rsidRDefault="00256D75">
            <w:pPr>
              <w:tabs>
                <w:tab w:val="left" w:pos="9922"/>
              </w:tabs>
              <w:jc w:val="center"/>
              <w:rPr>
                <w:b/>
              </w:rPr>
            </w:pPr>
            <w:r w:rsidRPr="00C147D7">
              <w:rPr>
                <w:b/>
              </w:rPr>
              <w:t>Минимальный рекомендуемый размер должностного оклада (руб.)</w:t>
            </w:r>
          </w:p>
        </w:tc>
      </w:tr>
      <w:tr w:rsidR="00256D75" w:rsidTr="005B617E">
        <w:trPr>
          <w:trHeight w:val="274"/>
        </w:trPr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ind w:right="175" w:firstLine="34"/>
              <w:outlineLvl w:val="3"/>
            </w:pPr>
            <w:r>
              <w:rPr>
                <w:b/>
                <w:bCs/>
              </w:rPr>
              <w:t>ПКГ «Общеотраслевые должности служащих первого уровня»:</w:t>
            </w:r>
          </w:p>
        </w:tc>
        <w:tc>
          <w:tcPr>
            <w:tcW w:w="1493" w:type="pct"/>
          </w:tcPr>
          <w:p w:rsidR="00256D75" w:rsidRDefault="00256D75">
            <w:pPr>
              <w:ind w:right="175" w:firstLine="34"/>
              <w:outlineLvl w:val="3"/>
            </w:pP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Первый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5630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Второй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5930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outlineLvl w:val="3"/>
            </w:pPr>
            <w:r>
              <w:rPr>
                <w:b/>
                <w:bCs/>
              </w:rPr>
              <w:t>ПКГ «Общеотраслевые должности  служащих второго уровня»:</w:t>
            </w:r>
          </w:p>
        </w:tc>
        <w:tc>
          <w:tcPr>
            <w:tcW w:w="1493" w:type="pct"/>
          </w:tcPr>
          <w:p w:rsidR="00256D75" w:rsidRDefault="00256D75">
            <w:pPr>
              <w:outlineLvl w:val="3"/>
            </w:pPr>
          </w:p>
        </w:tc>
      </w:tr>
      <w:tr w:rsidR="00256D75" w:rsidTr="005B617E">
        <w:trPr>
          <w:trHeight w:val="221"/>
        </w:trPr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Первый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6000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</w:pPr>
            <w:r>
              <w:t>Второй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6050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Третий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6150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Четвертый 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6220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</w:pPr>
            <w:r>
              <w:t>Пятый 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6400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outlineLvl w:val="3"/>
            </w:pPr>
            <w:r>
              <w:rPr>
                <w:b/>
                <w:bCs/>
              </w:rPr>
              <w:t>ПКГ «Общеотраслевые должности  служащих третьего уровня»</w:t>
            </w:r>
          </w:p>
        </w:tc>
        <w:tc>
          <w:tcPr>
            <w:tcW w:w="1493" w:type="pct"/>
          </w:tcPr>
          <w:p w:rsidR="00256D75" w:rsidRDefault="00256D75">
            <w:pPr>
              <w:outlineLvl w:val="3"/>
            </w:pP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Первый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6450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Второй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6500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Третий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6550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lastRenderedPageBreak/>
              <w:t>Четвертый 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6800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</w:pPr>
            <w:r>
              <w:t>Пятый 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7100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outlineLvl w:val="3"/>
            </w:pPr>
            <w:r>
              <w:rPr>
                <w:b/>
                <w:bCs/>
              </w:rPr>
              <w:t>ПКГ «Общеотраслевые должности  служащих четвертого уровня»:</w:t>
            </w:r>
          </w:p>
        </w:tc>
        <w:tc>
          <w:tcPr>
            <w:tcW w:w="1493" w:type="pct"/>
          </w:tcPr>
          <w:p w:rsidR="00256D75" w:rsidRDefault="00256D75">
            <w:pPr>
              <w:outlineLvl w:val="3"/>
            </w:pP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Первый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8160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Второй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8450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t>Третий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8700</w:t>
            </w:r>
          </w:p>
        </w:tc>
      </w:tr>
    </w:tbl>
    <w:p w:rsidR="00256D75" w:rsidRDefault="00256D75" w:rsidP="005B617E">
      <w:pPr>
        <w:pStyle w:val="a3"/>
        <w:spacing w:before="0" w:after="0" w:line="360" w:lineRule="auto"/>
        <w:ind w:firstLine="992"/>
        <w:contextualSpacing/>
        <w:jc w:val="both"/>
        <w:rPr>
          <w:sz w:val="16"/>
          <w:szCs w:val="16"/>
        </w:rPr>
      </w:pPr>
    </w:p>
    <w:p w:rsidR="00AC1030" w:rsidRDefault="00256D75" w:rsidP="00AC1030">
      <w:pPr>
        <w:pStyle w:val="a3"/>
        <w:spacing w:before="0" w:after="0" w:line="360" w:lineRule="auto"/>
        <w:ind w:firstLine="992"/>
        <w:contextualSpacing/>
        <w:jc w:val="both"/>
        <w:rPr>
          <w:sz w:val="28"/>
        </w:rPr>
      </w:pPr>
      <w:r>
        <w:rPr>
          <w:sz w:val="28"/>
        </w:rPr>
        <w:t>Оклады заместителей руководителей структурных подразделений рекомендуется устанавливать на 5-10% ниже окладов соответствующих руководи</w:t>
      </w:r>
      <w:r w:rsidR="00AC1030">
        <w:rPr>
          <w:sz w:val="28"/>
        </w:rPr>
        <w:t xml:space="preserve">телей структурных подразделений. </w:t>
      </w:r>
    </w:p>
    <w:p w:rsidR="00256D75" w:rsidRDefault="00256D75" w:rsidP="005B617E">
      <w:pPr>
        <w:pStyle w:val="a3"/>
        <w:spacing w:before="0" w:after="0" w:line="360" w:lineRule="auto"/>
        <w:ind w:firstLine="992"/>
        <w:contextualSpacing/>
        <w:jc w:val="both"/>
        <w:rPr>
          <w:sz w:val="28"/>
        </w:rPr>
      </w:pPr>
    </w:p>
    <w:p w:rsidR="00256D75" w:rsidRDefault="00A857EB" w:rsidP="005B617E">
      <w:pPr>
        <w:pStyle w:val="a3"/>
        <w:spacing w:before="0" w:after="0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</w:p>
    <w:p w:rsidR="00256D75" w:rsidRDefault="00256D75" w:rsidP="005B617E">
      <w:pPr>
        <w:pStyle w:val="a3"/>
        <w:spacing w:before="0" w:after="0"/>
        <w:ind w:left="-426"/>
        <w:contextualSpacing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Минимальные</w:t>
      </w:r>
      <w:r>
        <w:rPr>
          <w:b/>
          <w:bCs/>
          <w:sz w:val="28"/>
          <w:szCs w:val="28"/>
        </w:rPr>
        <w:t xml:space="preserve"> р</w:t>
      </w:r>
      <w:r>
        <w:rPr>
          <w:b/>
          <w:sz w:val="28"/>
          <w:szCs w:val="28"/>
        </w:rPr>
        <w:t>екомендуемые размеры окладов профессий рабочих культуры, искусства и кинематографии</w:t>
      </w:r>
      <w:r>
        <w:rPr>
          <w:bCs/>
          <w:sz w:val="28"/>
          <w:szCs w:val="28"/>
        </w:rPr>
        <w:t xml:space="preserve"> </w:t>
      </w:r>
    </w:p>
    <w:p w:rsidR="00256D75" w:rsidRDefault="00256D75" w:rsidP="005B617E">
      <w:pPr>
        <w:pStyle w:val="a3"/>
        <w:spacing w:before="0" w:after="0"/>
        <w:ind w:left="-426"/>
        <w:contextualSpacing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(приказ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14 марта 2008г. № 121н «Об утверждении профессиональных квалификационных групп профессий рабочих культуры, искусства и кинематографии»)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2"/>
        <w:gridCol w:w="2858"/>
      </w:tblGrid>
      <w:tr w:rsidR="00256D75" w:rsidTr="005B617E">
        <w:trPr>
          <w:trHeight w:val="1104"/>
        </w:trPr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 профессиональной  квалификационной группы (ПКГ)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Минимальный рекомендуемый размер  оклада </w:t>
            </w:r>
          </w:p>
          <w:p w:rsidR="00256D75" w:rsidRDefault="00256D75">
            <w:pPr>
              <w:tabs>
                <w:tab w:val="left" w:pos="9922"/>
              </w:tabs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256D75" w:rsidTr="005B617E">
        <w:trPr>
          <w:trHeight w:val="305"/>
        </w:trPr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1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2</w:t>
            </w:r>
          </w:p>
        </w:tc>
      </w:tr>
      <w:tr w:rsidR="00256D75" w:rsidTr="005B617E">
        <w:trPr>
          <w:trHeight w:val="565"/>
        </w:trPr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both"/>
            </w:pPr>
            <w:r>
              <w:rPr>
                <w:b/>
                <w:bCs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1493" w:type="pct"/>
          </w:tcPr>
          <w:p w:rsidR="00256D75" w:rsidRPr="0095039B" w:rsidRDefault="00256D75">
            <w:pPr>
              <w:tabs>
                <w:tab w:val="left" w:pos="9922"/>
              </w:tabs>
              <w:jc w:val="center"/>
            </w:pPr>
            <w:r w:rsidRPr="0095039B">
              <w:t>6400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ПКГ «Профессии рабочих культуры, искусства и кинематографии второго уровня»:</w:t>
            </w:r>
          </w:p>
        </w:tc>
        <w:tc>
          <w:tcPr>
            <w:tcW w:w="1493" w:type="pct"/>
          </w:tcPr>
          <w:p w:rsidR="00256D75" w:rsidRPr="0095039B" w:rsidRDefault="00256D75">
            <w:pPr>
              <w:tabs>
                <w:tab w:val="left" w:pos="9922"/>
              </w:tabs>
              <w:jc w:val="both"/>
            </w:pP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493" w:type="pct"/>
          </w:tcPr>
          <w:p w:rsidR="00256D75" w:rsidRPr="0095039B" w:rsidRDefault="00256D75">
            <w:pPr>
              <w:tabs>
                <w:tab w:val="left" w:pos="9922"/>
              </w:tabs>
              <w:jc w:val="center"/>
            </w:pPr>
            <w:r w:rsidRPr="0095039B">
              <w:t>6850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493" w:type="pct"/>
          </w:tcPr>
          <w:p w:rsidR="00256D75" w:rsidRPr="0095039B" w:rsidRDefault="00256D75">
            <w:pPr>
              <w:tabs>
                <w:tab w:val="left" w:pos="9922"/>
              </w:tabs>
              <w:jc w:val="center"/>
            </w:pPr>
            <w:r w:rsidRPr="0095039B">
              <w:t>7050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 квалификационный уровень</w:t>
            </w:r>
          </w:p>
        </w:tc>
        <w:tc>
          <w:tcPr>
            <w:tcW w:w="1493" w:type="pct"/>
          </w:tcPr>
          <w:p w:rsidR="00256D75" w:rsidRPr="0095039B" w:rsidRDefault="00256D75">
            <w:pPr>
              <w:tabs>
                <w:tab w:val="left" w:pos="9922"/>
              </w:tabs>
              <w:jc w:val="center"/>
            </w:pPr>
            <w:r w:rsidRPr="0095039B">
              <w:t>7330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</w:pPr>
            <w:r>
              <w:t>Четвертый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8400</w:t>
            </w:r>
          </w:p>
        </w:tc>
      </w:tr>
    </w:tbl>
    <w:p w:rsidR="00256D75" w:rsidRDefault="00256D75" w:rsidP="005B617E">
      <w:pPr>
        <w:pStyle w:val="a3"/>
        <w:spacing w:before="0" w:after="0"/>
        <w:ind w:firstLine="709"/>
        <w:contextualSpacing/>
        <w:jc w:val="right"/>
        <w:rPr>
          <w:b/>
          <w:sz w:val="28"/>
          <w:szCs w:val="28"/>
        </w:rPr>
      </w:pPr>
    </w:p>
    <w:p w:rsidR="00256D75" w:rsidRDefault="00A857EB" w:rsidP="005B617E">
      <w:pPr>
        <w:pStyle w:val="a3"/>
        <w:spacing w:before="0" w:after="0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</w:p>
    <w:p w:rsidR="00256D75" w:rsidRDefault="00256D75" w:rsidP="005B617E">
      <w:pPr>
        <w:pStyle w:val="a3"/>
        <w:spacing w:before="0" w:after="0"/>
        <w:ind w:lef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</w:t>
      </w:r>
      <w:r>
        <w:rPr>
          <w:b/>
          <w:bCs/>
          <w:sz w:val="28"/>
          <w:szCs w:val="28"/>
        </w:rPr>
        <w:t xml:space="preserve"> р</w:t>
      </w:r>
      <w:r>
        <w:rPr>
          <w:b/>
          <w:sz w:val="28"/>
          <w:szCs w:val="28"/>
        </w:rPr>
        <w:t>екомендуемые размеры окладов</w:t>
      </w:r>
    </w:p>
    <w:p w:rsidR="00256D75" w:rsidRDefault="00256D75" w:rsidP="005B617E">
      <w:pPr>
        <w:pStyle w:val="a3"/>
        <w:spacing w:before="0" w:after="0"/>
        <w:ind w:left="-426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общеотраслевых</w:t>
      </w:r>
      <w:r>
        <w:rPr>
          <w:b/>
          <w:sz w:val="28"/>
          <w:szCs w:val="28"/>
        </w:rPr>
        <w:t xml:space="preserve"> профессий рабочих</w:t>
      </w:r>
    </w:p>
    <w:p w:rsidR="00256D75" w:rsidRDefault="00256D75" w:rsidP="005B617E">
      <w:pPr>
        <w:pStyle w:val="a3"/>
        <w:tabs>
          <w:tab w:val="left" w:pos="9356"/>
        </w:tabs>
        <w:spacing w:before="0"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(приказ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от 29 мая 2008г. № 248н «Об утверждении профессиональных </w:t>
      </w:r>
      <w:r>
        <w:rPr>
          <w:bCs/>
          <w:sz w:val="28"/>
          <w:szCs w:val="28"/>
        </w:rPr>
        <w:t>квалификационных групп общеотраслевых профессий рабочих»)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2"/>
        <w:gridCol w:w="2858"/>
      </w:tblGrid>
      <w:tr w:rsidR="00256D75" w:rsidTr="005B617E">
        <w:trPr>
          <w:trHeight w:val="866"/>
        </w:trPr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 профессиональной  квалификационной группы (ПКГ)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Минимальный рекомендуемый размер оклада </w:t>
            </w:r>
          </w:p>
          <w:p w:rsidR="00256D75" w:rsidRDefault="00256D75">
            <w:pPr>
              <w:tabs>
                <w:tab w:val="left" w:pos="9922"/>
              </w:tabs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  <w:p w:rsidR="00256D75" w:rsidRDefault="00256D75">
            <w:pPr>
              <w:tabs>
                <w:tab w:val="left" w:pos="9922"/>
              </w:tabs>
              <w:jc w:val="center"/>
              <w:rPr>
                <w:b/>
              </w:rPr>
            </w:pPr>
          </w:p>
        </w:tc>
      </w:tr>
      <w:tr w:rsidR="00256D75" w:rsidTr="005B617E">
        <w:trPr>
          <w:trHeight w:val="390"/>
        </w:trPr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</w:pPr>
            <w:r>
              <w:rPr>
                <w:b/>
                <w:bCs/>
              </w:rPr>
              <w:t>ПКГ «Общеотраслевые профессии рабочих  первого уровня»: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</w:p>
        </w:tc>
      </w:tr>
      <w:tr w:rsidR="00256D75" w:rsidTr="005B617E">
        <w:trPr>
          <w:trHeight w:val="281"/>
        </w:trPr>
        <w:tc>
          <w:tcPr>
            <w:tcW w:w="3507" w:type="pct"/>
          </w:tcPr>
          <w:p w:rsidR="00256D75" w:rsidRDefault="00256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6050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</w:pPr>
            <w:r>
              <w:rPr>
                <w:b/>
                <w:bCs/>
              </w:rPr>
              <w:t xml:space="preserve">ПКГ «Общеотраслевые профессии рабочих  второго </w:t>
            </w:r>
            <w:r>
              <w:rPr>
                <w:b/>
                <w:bCs/>
              </w:rPr>
              <w:lastRenderedPageBreak/>
              <w:t>уровня»: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8000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8050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8100</w:t>
            </w:r>
          </w:p>
        </w:tc>
      </w:tr>
      <w:tr w:rsidR="00256D75" w:rsidTr="005B617E">
        <w:tc>
          <w:tcPr>
            <w:tcW w:w="3507" w:type="pct"/>
          </w:tcPr>
          <w:p w:rsidR="00256D75" w:rsidRDefault="00256D75">
            <w:pPr>
              <w:tabs>
                <w:tab w:val="left" w:pos="9922"/>
              </w:tabs>
            </w:pPr>
            <w:r>
              <w:t>Четвертый  квалификационный уровень</w:t>
            </w:r>
          </w:p>
        </w:tc>
        <w:tc>
          <w:tcPr>
            <w:tcW w:w="1493" w:type="pct"/>
          </w:tcPr>
          <w:p w:rsidR="00256D75" w:rsidRDefault="00256D75">
            <w:pPr>
              <w:tabs>
                <w:tab w:val="left" w:pos="9922"/>
              </w:tabs>
              <w:jc w:val="center"/>
            </w:pPr>
            <w:r>
              <w:t>8150</w:t>
            </w:r>
          </w:p>
        </w:tc>
      </w:tr>
    </w:tbl>
    <w:p w:rsidR="00256D75" w:rsidRDefault="00256D75" w:rsidP="005B617E">
      <w:pPr>
        <w:pStyle w:val="a3"/>
        <w:tabs>
          <w:tab w:val="left" w:pos="9356"/>
        </w:tabs>
        <w:spacing w:before="0" w:after="0"/>
        <w:jc w:val="center"/>
        <w:rPr>
          <w:bCs/>
          <w:sz w:val="28"/>
          <w:szCs w:val="28"/>
        </w:rPr>
      </w:pPr>
    </w:p>
    <w:p w:rsidR="00256D75" w:rsidRDefault="00256D75" w:rsidP="005B617E">
      <w:pPr>
        <w:ind w:firstLine="720"/>
        <w:jc w:val="both"/>
        <w:rPr>
          <w:sz w:val="28"/>
          <w:szCs w:val="28"/>
          <w:highlight w:val="yellow"/>
        </w:rPr>
      </w:pPr>
    </w:p>
    <w:p w:rsidR="00256D75" w:rsidRDefault="00256D75" w:rsidP="005B617E">
      <w:pPr>
        <w:pStyle w:val="a3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и условия</w:t>
      </w:r>
    </w:p>
    <w:p w:rsidR="00256D75" w:rsidRDefault="00256D75" w:rsidP="005B617E">
      <w:pPr>
        <w:pStyle w:val="a3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установления выплат компенсационного характера </w:t>
      </w:r>
    </w:p>
    <w:p w:rsidR="00256D75" w:rsidRDefault="00256D75" w:rsidP="005B617E">
      <w:pPr>
        <w:pStyle w:val="a3"/>
        <w:spacing w:before="0" w:after="0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256D75" w:rsidRPr="00D6710B" w:rsidRDefault="00256D75" w:rsidP="002327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Перечнем видов выплат компенсационного характера, утвержденным приказом управления труда Воронежской области от 10.12.2008 №110/ОД «Об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 следующие  выплаты  компенсационного характера, рас</w:t>
      </w:r>
      <w:r w:rsidRPr="00D6710B">
        <w:rPr>
          <w:rFonts w:ascii="Times New Roman" w:hAnsi="Times New Roman" w:cs="Times New Roman"/>
          <w:sz w:val="28"/>
          <w:szCs w:val="28"/>
        </w:rPr>
        <w:t>поряжения администрации Семилукского муниципального  района от 02.02.2009 г. №42-р «Об утверждении перечня</w:t>
      </w:r>
      <w:proofErr w:type="gramEnd"/>
      <w:r w:rsidRPr="00D6710B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 в муниципальных учреждениях и разъяснения о порядке установления выплат компенсационного характера в муниципальных учреждениях»:</w:t>
      </w:r>
    </w:p>
    <w:p w:rsidR="00256D75" w:rsidRDefault="00256D75" w:rsidP="005B61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работникам, занятым на работах с вредными и (или) опасными  условиями труда;</w:t>
      </w:r>
    </w:p>
    <w:p w:rsidR="00256D75" w:rsidRDefault="00256D75" w:rsidP="005B61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Выплаты компенсационного характера, размеры и условия их осуществления устанавливаются локальным нормативным актом учреждения в соответствии с трудовым законодательством и иными нормативными правовыми актами Российской Федерации, содержащими нормы трудового права, с учетом лимитов  бюджетных обязательств.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в процентах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окладам (должностным окладам) работников </w:t>
      </w:r>
      <w:r w:rsidR="00A42ED0">
        <w:rPr>
          <w:rFonts w:ascii="Times New Roman" w:hAnsi="Times New Roman" w:cs="Times New Roman"/>
          <w:sz w:val="28"/>
          <w:szCs w:val="28"/>
        </w:rPr>
        <w:t>МКУК «РДК»</w:t>
      </w:r>
      <w:r>
        <w:rPr>
          <w:rFonts w:ascii="Times New Roman" w:hAnsi="Times New Roman" w:cs="Times New Roman"/>
          <w:sz w:val="28"/>
          <w:szCs w:val="28"/>
        </w:rPr>
        <w:t xml:space="preserve"> или в абсолютных размерах, если иное не установлено федеральным и областным законодательством.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 всех компенсационных выплат не образует новый оклад и не учитывается при начислении стимулирующих выплат.</w:t>
      </w:r>
    </w:p>
    <w:p w:rsidR="00256D75" w:rsidRDefault="00256D75" w:rsidP="005B617E">
      <w:pPr>
        <w:pStyle w:val="a3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Выплата работникам </w:t>
      </w:r>
      <w:r w:rsidR="00A42ED0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, занятым на работах с вредными и (или) опасными условиями труда, устанавливается в соответствии со ст. 147 Трудового кодекса РФ. </w:t>
      </w:r>
    </w:p>
    <w:p w:rsidR="00256D75" w:rsidRDefault="00256D75" w:rsidP="005B617E">
      <w:pPr>
        <w:pStyle w:val="a3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заработной платы по указанным основаниям производится по результатам специальной оценки условий труда. 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42ED0">
        <w:rPr>
          <w:rFonts w:ascii="Times New Roman" w:hAnsi="Times New Roman" w:cs="Times New Roman"/>
          <w:sz w:val="28"/>
          <w:szCs w:val="28"/>
        </w:rPr>
        <w:t>МКУК «РДК»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проведению специальной оценки условий труда с целью идентификации вредных и (или) опасных факторов производственной среды и трудового процесса и оценки уровня их воздействия на работника с учетом отклонения их фактических значений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установленных. Если по итогам специальной оценки условий труда рабочее место признается безопасным, то указанная выплата не производится.</w:t>
      </w:r>
    </w:p>
    <w:p w:rsidR="00256D75" w:rsidRDefault="00256D75" w:rsidP="005B617E">
      <w:pPr>
        <w:pStyle w:val="a3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>
        <w:rPr>
          <w:spacing w:val="-6"/>
          <w:sz w:val="28"/>
          <w:szCs w:val="28"/>
        </w:rPr>
        <w:t xml:space="preserve">Доплата за </w:t>
      </w:r>
      <w:r>
        <w:rPr>
          <w:bCs/>
          <w:spacing w:val="-6"/>
          <w:sz w:val="28"/>
          <w:szCs w:val="28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pacing w:val="-8"/>
          <w:sz w:val="28"/>
          <w:szCs w:val="28"/>
        </w:rPr>
        <w:t>Доплата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</w:p>
    <w:p w:rsidR="00256D75" w:rsidRDefault="00256D75" w:rsidP="005B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Минимальный рекомендуемый</w:t>
      </w:r>
      <w:r>
        <w:rPr>
          <w:sz w:val="28"/>
          <w:szCs w:val="28"/>
        </w:rPr>
        <w:t xml:space="preserve"> размер доплаты - 35 процентов части оклада (должностного оклада) за час работы работника. 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 рабочих часов в соответствующем календарном году.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3.6. </w:t>
      </w:r>
      <w:r>
        <w:rPr>
          <w:sz w:val="28"/>
          <w:szCs w:val="28"/>
        </w:rPr>
        <w:t xml:space="preserve">Оплата за работу в выходные и нерабочие праздничные дни работника учреждения устанавливается в соответствии со </w:t>
      </w:r>
      <w:hyperlink r:id="rId11" w:tooltip="&quot;Трудовой кодекс Российской Федерации&quot; от 30.12.2001 N 197-ФЗ (ред. от 28.06.2014){КонсультантПлюс}" w:history="1">
        <w:r>
          <w:rPr>
            <w:rStyle w:val="af3"/>
            <w:color w:val="auto"/>
            <w:sz w:val="28"/>
            <w:szCs w:val="28"/>
            <w:u w:val="none"/>
          </w:rPr>
          <w:t>статьей 153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Трудового кодекса Российской Федерации (Собрание законодательства Российской Федерации, 2002, № 1 (ч. I), ст. 3; 2006, № 27, ст. 2878; 2008, № 9, ст. 812).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Доплата за работу в выходные и нерабочие праздничные дни производится работникам, привлекавшимся к работе в выходные и нерабочие праздничные дни. 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доплаты работникам, получающим оклад (должностной оклад), составляет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работы) сверх оклада (должностного оклада), если работа производилась сверх месячной нормы рабочего времени.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56D75" w:rsidRDefault="00256D75" w:rsidP="005B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Доплата за сверхурочную работу производится в соответствии со ст.152 Трудового кодекса РФ.</w:t>
      </w:r>
    </w:p>
    <w:p w:rsidR="00256D75" w:rsidRDefault="00256D75" w:rsidP="005B617E">
      <w:pPr>
        <w:pStyle w:val="a3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Надбавка за работу со сведениями, составляющими государственную тайну, устанавливается в размере и порядке, </w:t>
      </w:r>
      <w:proofErr w:type="gramStart"/>
      <w:r>
        <w:rPr>
          <w:sz w:val="28"/>
          <w:szCs w:val="28"/>
        </w:rPr>
        <w:t>определенных</w:t>
      </w:r>
      <w:proofErr w:type="gramEnd"/>
      <w:r>
        <w:rPr>
          <w:sz w:val="28"/>
          <w:szCs w:val="28"/>
        </w:rPr>
        <w:t xml:space="preserve"> законодательством Российской Федерации.</w:t>
      </w:r>
    </w:p>
    <w:p w:rsidR="00256D75" w:rsidRDefault="00256D75" w:rsidP="005B61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5B61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Порядок и условия </w:t>
      </w:r>
    </w:p>
    <w:p w:rsidR="00256D75" w:rsidRDefault="00256D75" w:rsidP="005B61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выплат стимулирующего характера</w:t>
      </w:r>
    </w:p>
    <w:p w:rsidR="00256D75" w:rsidRDefault="00256D75" w:rsidP="005B61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56D75" w:rsidRDefault="00256D75" w:rsidP="005B617E">
      <w:pPr>
        <w:pStyle w:val="a3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В соответствии с перечнем видов выплат стимулирующего характера, утвержденным приказом управления труда Воронежской области от 10.12.2008 № 111/ОД «Об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</w:t>
      </w:r>
      <w:r>
        <w:rPr>
          <w:sz w:val="28"/>
          <w:szCs w:val="28"/>
        </w:rPr>
        <w:lastRenderedPageBreak/>
        <w:t xml:space="preserve">характера в государственных учреждениях Воронежской области», </w:t>
      </w:r>
      <w:r w:rsidRPr="00E41B5F">
        <w:rPr>
          <w:sz w:val="28"/>
          <w:szCs w:val="28"/>
        </w:rPr>
        <w:t>распоряжения администрации Семилукского муниципального  района от 02.02.2009 г. №43-р «Об утверждении перечня видов выплат стимулирующего характера в</w:t>
      </w:r>
      <w:proofErr w:type="gramEnd"/>
      <w:r w:rsidRPr="00E41B5F">
        <w:rPr>
          <w:sz w:val="28"/>
          <w:szCs w:val="28"/>
        </w:rPr>
        <w:t xml:space="preserve"> муниципальных </w:t>
      </w:r>
      <w:proofErr w:type="gramStart"/>
      <w:r w:rsidRPr="00E41B5F">
        <w:rPr>
          <w:sz w:val="28"/>
          <w:szCs w:val="28"/>
        </w:rPr>
        <w:t>учреждениях</w:t>
      </w:r>
      <w:proofErr w:type="gramEnd"/>
      <w:r w:rsidRPr="00E41B5F">
        <w:rPr>
          <w:sz w:val="28"/>
          <w:szCs w:val="28"/>
        </w:rPr>
        <w:t xml:space="preserve"> и разъяснения о порядке установления выплат компенсационного характера в муниципальных учреждениях»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 к выплатам стимулирующего характера относятся выплаты: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- </w:t>
      </w:r>
      <w:r>
        <w:rPr>
          <w:sz w:val="28"/>
          <w:szCs w:val="28"/>
        </w:rPr>
        <w:t>за интенсивность и высокие результаты работы;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качество выполняемых работ;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- </w:t>
      </w:r>
      <w:r>
        <w:rPr>
          <w:bCs/>
          <w:sz w:val="28"/>
          <w:szCs w:val="28"/>
        </w:rPr>
        <w:t>за стаж непрерывной работы, выслугу лет;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премиальные выплаты по итогам работы.</w:t>
      </w:r>
    </w:p>
    <w:p w:rsidR="00256D75" w:rsidRDefault="00256D75" w:rsidP="005B617E">
      <w:pPr>
        <w:pStyle w:val="a3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Стимулирующие выплаты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работников, по решению руководителя учреждения.</w:t>
      </w:r>
    </w:p>
    <w:p w:rsidR="00256D75" w:rsidRDefault="00256D75" w:rsidP="005B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4.3. Стимулирующая выплата за интенсивность и высокие результаты работы</w:t>
      </w:r>
      <w:r>
        <w:rPr>
          <w:sz w:val="28"/>
          <w:szCs w:val="28"/>
        </w:rPr>
        <w:t xml:space="preserve"> устанавливается работникам в процентном отношении</w:t>
      </w:r>
      <w:r w:rsidR="00A42ED0">
        <w:rPr>
          <w:sz w:val="28"/>
          <w:szCs w:val="28"/>
        </w:rPr>
        <w:t xml:space="preserve"> к окладу (должностному окладу) до 100%.</w:t>
      </w:r>
      <w:r>
        <w:rPr>
          <w:sz w:val="28"/>
          <w:szCs w:val="28"/>
        </w:rPr>
        <w:t xml:space="preserve"> </w:t>
      </w:r>
    </w:p>
    <w:p w:rsidR="00256D75" w:rsidRDefault="00256D75" w:rsidP="005B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Выплата за интенсивность и высокие результаты работы</w:t>
      </w:r>
      <w:r>
        <w:rPr>
          <w:sz w:val="28"/>
          <w:szCs w:val="28"/>
        </w:rPr>
        <w:t xml:space="preserve"> устанавливается на основании оценки эффективности деятельности каждого работника по выполнению трудовой функции с учетом его квалификации, сложности выполняемых работ, качества оказываемых услуг (выполняемых работ). Показатели эффективности деятельности разрабатываются </w:t>
      </w:r>
      <w:r w:rsidR="001B13AB">
        <w:rPr>
          <w:sz w:val="28"/>
          <w:szCs w:val="28"/>
        </w:rPr>
        <w:t xml:space="preserve">МКУК «РДК» </w:t>
      </w:r>
      <w:r>
        <w:rPr>
          <w:sz w:val="28"/>
          <w:szCs w:val="28"/>
        </w:rPr>
        <w:t xml:space="preserve"> и конкретизируются в локальных нормативных актах учреждени</w:t>
      </w:r>
      <w:r w:rsidR="001B13A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256D75" w:rsidRDefault="00256D75" w:rsidP="005B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устанавливается сроком не более одного года и по истечении, которого может быть сохранена или отменена. </w:t>
      </w:r>
    </w:p>
    <w:p w:rsidR="00256D75" w:rsidRDefault="00256D75" w:rsidP="005B6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Рекомендуется устанавливать работникам </w:t>
      </w:r>
      <w:r w:rsidR="001B13AB" w:rsidRPr="001B13AB">
        <w:rPr>
          <w:rFonts w:ascii="Times New Roman" w:hAnsi="Times New Roman" w:cs="Times New Roman"/>
          <w:sz w:val="28"/>
          <w:szCs w:val="28"/>
        </w:rPr>
        <w:t xml:space="preserve">МКУК «РДК»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выплаты, учитывающие качество выполняемых работ:</w:t>
      </w:r>
    </w:p>
    <w:p w:rsidR="00256D75" w:rsidRDefault="00256D75" w:rsidP="005B6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профессиональное мастерство;</w:t>
      </w:r>
    </w:p>
    <w:p w:rsidR="00256D75" w:rsidRDefault="00256D75" w:rsidP="005B6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наличие ученой степени (кандидата наук, доктора наук) при условии ее соответствия профилю выполняемой работником работы и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256D75" w:rsidRDefault="00256D75" w:rsidP="005B6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 у водителей автомобилей квалификации второго и первого класса.</w:t>
      </w:r>
    </w:p>
    <w:p w:rsidR="00256D75" w:rsidRDefault="00256D75" w:rsidP="005B6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выплат устанавливаются коллективным договором, локальным нормативным актом, принимаемым с учетом мнения представительного органа работников.</w:t>
      </w:r>
    </w:p>
    <w:p w:rsidR="00256D75" w:rsidRDefault="00256D75" w:rsidP="005B6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введении соответствующих выплат принимается руководителем учреждением с учетом обеспечения указанных выплат финансовыми средствами.</w:t>
      </w:r>
    </w:p>
    <w:p w:rsidR="00256D75" w:rsidRDefault="00256D75" w:rsidP="005B61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звание (ученую степень) устанавливается работникам, которым присвоено почетное звание (ученая степень) по основному профилю профессиональной деятельности в следующих размерах:</w:t>
      </w:r>
    </w:p>
    <w:p w:rsidR="00256D75" w:rsidRDefault="001B13AB" w:rsidP="005B617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- 1500 рублей  </w:t>
      </w:r>
      <w:r w:rsidR="00256D75">
        <w:rPr>
          <w:sz w:val="28"/>
        </w:rPr>
        <w:t>за почетное звание «Народный»;</w:t>
      </w:r>
    </w:p>
    <w:p w:rsidR="00256D75" w:rsidRDefault="00256D75" w:rsidP="005B617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- 1000 рублей за почетное звание «Заслуженный работник культуры», «Заслуженный деятель искусств</w:t>
      </w:r>
      <w:r w:rsidR="001B13AB">
        <w:rPr>
          <w:sz w:val="28"/>
        </w:rPr>
        <w:t>»</w:t>
      </w:r>
      <w:r>
        <w:rPr>
          <w:sz w:val="28"/>
        </w:rPr>
        <w:t xml:space="preserve"> или за почетное звание «Заслуженный».</w:t>
      </w:r>
    </w:p>
    <w:p w:rsidR="00256D75" w:rsidRDefault="00256D75" w:rsidP="005B617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Выплату к окладу за наличие ученой степени или почетного звания рекомендуется устанавливать по одному из имеющихся оснований.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bCs/>
          <w:sz w:val="28"/>
          <w:szCs w:val="28"/>
        </w:rPr>
        <w:t xml:space="preserve">Стимулирующая надбавка за выслугу лет – устанавливается работникам </w:t>
      </w:r>
      <w:r>
        <w:rPr>
          <w:sz w:val="28"/>
          <w:szCs w:val="28"/>
        </w:rPr>
        <w:t xml:space="preserve">в зависимости от общего количества лет, проработанных в муниципальных учреждениях культуры и искусства. 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муниципальных учреждений культуры и </w:t>
      </w:r>
      <w:proofErr w:type="gramStart"/>
      <w:r>
        <w:rPr>
          <w:sz w:val="28"/>
          <w:szCs w:val="28"/>
        </w:rPr>
        <w:t>искусства</w:t>
      </w:r>
      <w:proofErr w:type="gramEnd"/>
      <w:r>
        <w:rPr>
          <w:sz w:val="28"/>
          <w:szCs w:val="28"/>
        </w:rPr>
        <w:t xml:space="preserve"> рекомендуемые размеры (в процентах от оклада) выплат за выслугу лет: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выслуге лет от 5 лет до 10 лет – 10%;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выслуге лет от 10 до 15 лет – 15 %;</w:t>
      </w:r>
    </w:p>
    <w:p w:rsidR="00256D75" w:rsidRDefault="00256D75" w:rsidP="005B617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 выслуге лет свыше 15 лет – 20%.</w:t>
      </w:r>
    </w:p>
    <w:p w:rsidR="00256D75" w:rsidRDefault="00256D75" w:rsidP="005B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работы, дающий право на получение ежемесячной надбавки за выслугу лет включаются:</w:t>
      </w:r>
    </w:p>
    <w:p w:rsidR="00256D75" w:rsidRDefault="00256D75" w:rsidP="00A91A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работы в учреждениях культуры и искусства;</w:t>
      </w:r>
    </w:p>
    <w:p w:rsidR="00256D75" w:rsidRDefault="00256D75" w:rsidP="00A91A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прохождения военной службы по призыву, при условии поступления на работу в учреждения культуры после окончания призыва;</w:t>
      </w:r>
    </w:p>
    <w:p w:rsidR="00256D75" w:rsidRDefault="00256D75" w:rsidP="00A91A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256D75" w:rsidRDefault="00256D75" w:rsidP="005B617E">
      <w:pPr>
        <w:spacing w:line="360" w:lineRule="auto"/>
        <w:ind w:firstLine="709"/>
      </w:pPr>
      <w:r>
        <w:rPr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256D75" w:rsidRDefault="00256D75" w:rsidP="005B61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Начисление всех стимулирующих выплат не образует новый оклад и не учитывается при начислении  компенсационных выплат.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 целях усиления материального стимулирования эффективного и добросовестного труда, а также поощрения за выполненную работу работникам устанавливаются следующие премиальные выплаты по итогам работы: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работы (за месяц, квартал, год);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единовременное премирование.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Премиальные выплаты по итогам работы (за месяц, квартал, год) осуществляются по решению руководителя </w:t>
      </w:r>
      <w:r w:rsidR="001B13AB">
        <w:rPr>
          <w:sz w:val="28"/>
          <w:szCs w:val="28"/>
        </w:rPr>
        <w:t>МКУК «РДК»</w:t>
      </w:r>
      <w:r>
        <w:rPr>
          <w:sz w:val="28"/>
          <w:szCs w:val="28"/>
        </w:rPr>
        <w:t>, с учетом мнения представительного органа работников, в пределах бюджетных ассигнований, предусмотренных на оплату труда работников учреждения, а также средств от приносящей доход деятельности, направленных учреждением на оплату труда работников. Показатели премирования устанавливаются локальным нормативным актом учреждения.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Работникам </w:t>
      </w:r>
      <w:r w:rsidR="001B13AB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могут выплачиваться единовременные премии: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поощрении Президентом Российской Федерации, Правительством Российской Федерации, Правительством Воронежской области, администрацией Семилукского муниципального района при присвоении почетных званий Российской Федерации, Воронежской области и награждении знаками отличия Российской Федерации, награждении орденами и медалями Российской Федерации, награждении почетной грамотой Министерства культуры РФ и т.д. в пределах бюджетных ассигнований, предусмотренных на оплату труда работников учреждения, а </w:t>
      </w:r>
      <w:r>
        <w:rPr>
          <w:sz w:val="28"/>
          <w:szCs w:val="28"/>
        </w:rPr>
        <w:lastRenderedPageBreak/>
        <w:t>также средств от приносящей доход</w:t>
      </w:r>
      <w:proofErr w:type="gramEnd"/>
      <w:r>
        <w:rPr>
          <w:sz w:val="28"/>
          <w:szCs w:val="28"/>
        </w:rPr>
        <w:t xml:space="preserve"> деятельности, направленных </w:t>
      </w:r>
      <w:r w:rsidR="001B13AB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на оплату труда работников;</w:t>
      </w:r>
    </w:p>
    <w:p w:rsidR="00256D75" w:rsidRDefault="00256D75" w:rsidP="005B617E">
      <w:pPr>
        <w:pStyle w:val="ae"/>
      </w:pPr>
      <w:r>
        <w:t>- по итогам выполнения особо важных и сложных заданий.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Порядок и условия определения размеров премий, указанных в пункте 4.7.1. настоящего положения, устанавливаются положением о материальном стимулировании работников </w:t>
      </w:r>
      <w:r w:rsidR="001B13AB">
        <w:rPr>
          <w:sz w:val="28"/>
          <w:szCs w:val="28"/>
        </w:rPr>
        <w:t>МКУК «РДК»</w:t>
      </w:r>
      <w:r>
        <w:rPr>
          <w:sz w:val="28"/>
          <w:szCs w:val="28"/>
        </w:rPr>
        <w:t>, как в абсолютном значении, так и в процентном отношении к окладу (должностному окладу).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условий для выплаты премий, не связанных с результативностью работы, не допускается.</w:t>
      </w:r>
    </w:p>
    <w:p w:rsidR="00256D75" w:rsidRDefault="00256D75" w:rsidP="005B617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56D75" w:rsidRDefault="00256D75" w:rsidP="005B61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оплаты труда руководителя учреждения,</w:t>
      </w:r>
    </w:p>
    <w:p w:rsidR="00256D75" w:rsidRDefault="00062784" w:rsidP="005B61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его заместителей.</w:t>
      </w:r>
    </w:p>
    <w:p w:rsidR="00256D75" w:rsidRDefault="00256D75" w:rsidP="005B61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Заработная плата руководителя </w:t>
      </w:r>
      <w:r w:rsidR="001B13AB">
        <w:rPr>
          <w:sz w:val="28"/>
          <w:szCs w:val="28"/>
        </w:rPr>
        <w:t>МКУК «РДК»</w:t>
      </w:r>
      <w:r w:rsidR="00062784">
        <w:rPr>
          <w:sz w:val="28"/>
          <w:szCs w:val="28"/>
        </w:rPr>
        <w:t xml:space="preserve">,  его заместителей </w:t>
      </w:r>
      <w:r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256D75" w:rsidRDefault="00256D75" w:rsidP="005B61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Условия оплаты труда руководителя </w:t>
      </w:r>
      <w:r w:rsidR="00696F8D">
        <w:rPr>
          <w:rFonts w:ascii="Times New Roman" w:hAnsi="Times New Roman" w:cs="Times New Roman"/>
          <w:sz w:val="28"/>
          <w:szCs w:val="28"/>
        </w:rPr>
        <w:t>МКУК «РДК»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трудовом договоре, заключаемом на основе типовой </w:t>
      </w:r>
      <w:hyperlink r:id="rId12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договора с руководителем муниципального учреждения,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256D75" w:rsidRDefault="00256D75" w:rsidP="005B617E">
      <w:pPr>
        <w:pStyle w:val="ae"/>
      </w:pPr>
      <w:r>
        <w:t xml:space="preserve">Должностной оклад руководителя </w:t>
      </w:r>
      <w:r w:rsidR="00696F8D">
        <w:t>РДК</w:t>
      </w:r>
      <w:r>
        <w:t xml:space="preserve">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256D75" w:rsidRDefault="00256D75" w:rsidP="005B617E">
      <w:pPr>
        <w:pStyle w:val="ae"/>
      </w:pPr>
      <w:r>
        <w:t xml:space="preserve">Предельный уровень соотношения средней заработной платы руководителей </w:t>
      </w:r>
      <w:r w:rsidR="00696F8D">
        <w:t xml:space="preserve">МКУК «РДК» </w:t>
      </w:r>
      <w:r>
        <w:t>и средней заработной платы работников эт</w:t>
      </w:r>
      <w:r w:rsidR="00696F8D">
        <w:t>ого</w:t>
      </w:r>
      <w:r>
        <w:t xml:space="preserve"> учреждени</w:t>
      </w:r>
      <w:r w:rsidR="00696F8D">
        <w:t>я</w:t>
      </w:r>
      <w:r>
        <w:t xml:space="preserve">, формируемых за счет всех финансовых источников, ежегодно устанавливается главным распорядителем средств муниципального бюджета в кратности от 1 до 8. </w:t>
      </w:r>
    </w:p>
    <w:p w:rsidR="00256D75" w:rsidRDefault="00256D75" w:rsidP="005B61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размера средней заработной платы осуществляется в соответствии с методикой, используемой при определении средней </w:t>
      </w:r>
      <w:r>
        <w:rPr>
          <w:rFonts w:ascii="Times New Roman" w:hAnsi="Times New Roman" w:cs="Times New Roman"/>
          <w:sz w:val="28"/>
          <w:szCs w:val="28"/>
        </w:rPr>
        <w:lastRenderedPageBreak/>
        <w:t>заработной платы работников для целей статистического наблюдения, утвержденной приказом Федеральной службы государственной статистики от 28.10.2013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организации», № П-4 «Сведения о численности и заработной плате работников», № П-5(м) «Основные сведения о деятельности организации».</w:t>
      </w:r>
    </w:p>
    <w:p w:rsidR="00256D75" w:rsidRDefault="00256D75" w:rsidP="005B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оклады заместителей руководителя </w:t>
      </w:r>
      <w:r w:rsidR="00696F8D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устанавливаются на 10-30 процентов ниже должностного оклада руководителя. 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 учетом условий труда </w:t>
      </w:r>
      <w:r>
        <w:rPr>
          <w:bCs/>
          <w:sz w:val="28"/>
          <w:szCs w:val="28"/>
        </w:rPr>
        <w:t xml:space="preserve">руководителю </w:t>
      </w:r>
      <w:r w:rsidR="00696F8D">
        <w:rPr>
          <w:sz w:val="28"/>
          <w:szCs w:val="28"/>
        </w:rPr>
        <w:t>МКУК «РДК»</w:t>
      </w:r>
      <w:r>
        <w:rPr>
          <w:bCs/>
          <w:sz w:val="28"/>
          <w:szCs w:val="28"/>
        </w:rPr>
        <w:t xml:space="preserve"> и его заместителям </w:t>
      </w:r>
      <w:r>
        <w:rPr>
          <w:sz w:val="28"/>
          <w:szCs w:val="28"/>
        </w:rPr>
        <w:t>устанавливаются следующие выплаты компенсационного характера:</w:t>
      </w:r>
    </w:p>
    <w:p w:rsidR="00256D75" w:rsidRDefault="00256D75" w:rsidP="005B617E">
      <w:pPr>
        <w:pStyle w:val="ConsPlusNormal"/>
        <w:widowControl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 в условиях, отклоняющихся от нормальных (при 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руководителю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устанавливаются в размерах и порядке, установленных трудовым законодательством.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руководителю учреждения устанавливаются главным распорядителем средств муниципального  бюджета в пределах фонда оплаты труда учреждения.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целях заинтересованности в улучшении результатов труда руководителю </w:t>
      </w:r>
      <w:r w:rsidR="00696F8D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устанавливаются следующие выплаты стимулирующего характера: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>за интенсивность и высокие результаты работы;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-  </w:t>
      </w:r>
      <w:r>
        <w:rPr>
          <w:bCs/>
          <w:sz w:val="28"/>
          <w:szCs w:val="28"/>
        </w:rPr>
        <w:t>за выслугу лет;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качество выполняемых работ.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премиальные выплаты по итогам работы.</w:t>
      </w:r>
    </w:p>
    <w:p w:rsidR="00256D75" w:rsidRDefault="00256D75" w:rsidP="005B61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определения размеров выплат за интенсивно</w:t>
      </w:r>
      <w:r w:rsidR="00696F8D">
        <w:rPr>
          <w:rFonts w:ascii="Times New Roman" w:hAnsi="Times New Roman" w:cs="Times New Roman"/>
          <w:sz w:val="28"/>
          <w:szCs w:val="28"/>
        </w:rPr>
        <w:t xml:space="preserve">сть и высокие результаты работы, </w:t>
      </w:r>
      <w:r>
        <w:rPr>
          <w:rFonts w:ascii="Times New Roman" w:hAnsi="Times New Roman" w:cs="Times New Roman"/>
          <w:bCs/>
          <w:sz w:val="28"/>
          <w:szCs w:val="28"/>
        </w:rPr>
        <w:t>за выслугу лет</w:t>
      </w:r>
      <w:r w:rsidR="00696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устанавливаются в соответствии с разделом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56D75" w:rsidRDefault="00256D75" w:rsidP="005B61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руководителю </w:t>
      </w:r>
      <w:r w:rsidR="00696F8D">
        <w:rPr>
          <w:rFonts w:ascii="Times New Roman" w:hAnsi="Times New Roman" w:cs="Times New Roman"/>
          <w:sz w:val="28"/>
          <w:szCs w:val="28"/>
        </w:rPr>
        <w:t>МКУК «РДК»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Положением о премировании руководителей муниципальных казенных  учреждений культуры и искусства, подведомственных отделу культуры администрации Семилукского муниципального района Воронежской области (</w:t>
      </w:r>
      <w:r w:rsidR="00996588" w:rsidRPr="00996588">
        <w:rPr>
          <w:rFonts w:ascii="Times New Roman" w:hAnsi="Times New Roman" w:cs="Times New Roman"/>
          <w:sz w:val="28"/>
          <w:szCs w:val="28"/>
        </w:rPr>
        <w:t>приложение №10</w:t>
      </w:r>
      <w:r w:rsidRPr="0099658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 учетом результатов деятельности данного учреждения в соответствии с критериями оценки и целевыми показателями эффективности работы и в пределах фонда оплаты труда учреждения.</w:t>
      </w:r>
      <w:proofErr w:type="gramEnd"/>
    </w:p>
    <w:p w:rsidR="00256D75" w:rsidRDefault="00256D75" w:rsidP="005B61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экономии по фонду оплаты труда в учреждении, по решению главного распорядителя ср</w:t>
      </w:r>
      <w:r w:rsidR="00696F8D">
        <w:rPr>
          <w:rFonts w:ascii="Times New Roman" w:hAnsi="Times New Roman" w:cs="Times New Roman"/>
          <w:sz w:val="28"/>
          <w:szCs w:val="28"/>
        </w:rPr>
        <w:t xml:space="preserve">едств муниципального </w:t>
      </w:r>
      <w:r>
        <w:rPr>
          <w:rFonts w:ascii="Times New Roman" w:hAnsi="Times New Roman" w:cs="Times New Roman"/>
          <w:sz w:val="28"/>
          <w:szCs w:val="28"/>
        </w:rPr>
        <w:t>бюджета, руководителю может быть оказана материальная помощь:</w:t>
      </w:r>
    </w:p>
    <w:p w:rsidR="00256D75" w:rsidRDefault="00256D75" w:rsidP="005B61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ежегодного оплачиваемого отпуска;</w:t>
      </w:r>
    </w:p>
    <w:p w:rsidR="00256D75" w:rsidRDefault="00256D75" w:rsidP="005B61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наступлении особых случаев (юбилейная дата, смерть родителей или членов семьи, стихийное бедствие, несчастный случай, в связи с существенными расходами на лечение и др.).  Перечень юбилейных дат определяется локальным актом учреждения.</w:t>
      </w:r>
    </w:p>
    <w:p w:rsidR="00256D75" w:rsidRDefault="00256D75" w:rsidP="005B61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 при предоставлении ежегодного оплачиваемого отпуска выплачивается руководителю в размере, не превышающем должностной оклад.</w:t>
      </w:r>
    </w:p>
    <w:p w:rsidR="00256D75" w:rsidRDefault="00062784" w:rsidP="005B617E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Заместител</w:t>
      </w:r>
      <w:r w:rsidR="00696F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256D75">
        <w:rPr>
          <w:rFonts w:ascii="Times New Roman" w:hAnsi="Times New Roman" w:cs="Times New Roman"/>
          <w:sz w:val="28"/>
          <w:szCs w:val="28"/>
        </w:rPr>
        <w:t xml:space="preserve"> </w:t>
      </w:r>
      <w:r w:rsidR="00696F8D">
        <w:rPr>
          <w:rFonts w:ascii="Times New Roman" w:hAnsi="Times New Roman" w:cs="Times New Roman"/>
          <w:sz w:val="28"/>
          <w:szCs w:val="28"/>
        </w:rPr>
        <w:t>МКУК «РДК»</w:t>
      </w:r>
      <w:r w:rsidR="00256D75">
        <w:rPr>
          <w:rFonts w:ascii="Times New Roman" w:hAnsi="Times New Roman" w:cs="Times New Roman"/>
          <w:sz w:val="28"/>
          <w:szCs w:val="28"/>
        </w:rPr>
        <w:t xml:space="preserve"> устанавливаются стимулирующие выплаты, предусмотренные разделом </w:t>
      </w:r>
      <w:r w:rsidR="00256D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56D7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56D75">
        <w:rPr>
          <w:sz w:val="28"/>
          <w:szCs w:val="28"/>
        </w:rPr>
        <w:t>.</w:t>
      </w:r>
    </w:p>
    <w:p w:rsidR="00256D75" w:rsidRDefault="00256D75" w:rsidP="005B617E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696F8D" w:rsidRDefault="00696F8D" w:rsidP="005B617E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256D75" w:rsidRDefault="00256D75" w:rsidP="005B61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Другие вопросы оплаты труда</w:t>
      </w:r>
    </w:p>
    <w:p w:rsidR="00256D75" w:rsidRDefault="00256D75" w:rsidP="005B61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случае задержки выплаты работникам заработной платы и других нарушений оплаты труда, руководитель </w:t>
      </w:r>
      <w:r w:rsidR="00696F8D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256D75" w:rsidRDefault="00256D75" w:rsidP="005B61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пределах экономии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</w:t>
      </w:r>
      <w:r w:rsidR="00696F8D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на основании письменного заявления работника и с учетом мнения представительного органа работников.</w:t>
      </w:r>
    </w:p>
    <w:p w:rsidR="002B30DC" w:rsidRPr="00755B92" w:rsidRDefault="00256D75" w:rsidP="00755B9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6F8D">
        <w:rPr>
          <w:sz w:val="28"/>
          <w:szCs w:val="28"/>
        </w:rPr>
        <w:t>3</w:t>
      </w:r>
      <w:r>
        <w:rPr>
          <w:sz w:val="28"/>
          <w:szCs w:val="28"/>
        </w:rPr>
        <w:t>. Ответственность за перерасход фонда оплаты труда несет руководитель</w:t>
      </w:r>
      <w:r w:rsidR="00696F8D" w:rsidRPr="00696F8D">
        <w:rPr>
          <w:sz w:val="28"/>
          <w:szCs w:val="28"/>
        </w:rPr>
        <w:t xml:space="preserve"> </w:t>
      </w:r>
      <w:r w:rsidR="00696F8D">
        <w:rPr>
          <w:sz w:val="28"/>
          <w:szCs w:val="28"/>
        </w:rPr>
        <w:t>МКУК «РДК»</w:t>
      </w:r>
      <w:r>
        <w:rPr>
          <w:sz w:val="28"/>
          <w:szCs w:val="28"/>
        </w:rPr>
        <w:t>.</w:t>
      </w:r>
    </w:p>
    <w:p w:rsidR="002B30DC" w:rsidRDefault="002B30DC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2B30DC" w:rsidRDefault="002B30DC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696F8D" w:rsidRDefault="00696F8D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2B30DC" w:rsidRDefault="002B30DC" w:rsidP="005B617E">
      <w:pPr>
        <w:pStyle w:val="ae"/>
        <w:spacing w:line="240" w:lineRule="auto"/>
        <w:ind w:left="-284" w:firstLine="851"/>
        <w:rPr>
          <w:highlight w:val="yellow"/>
        </w:rPr>
      </w:pPr>
    </w:p>
    <w:p w:rsidR="00256D75" w:rsidRDefault="009C42B0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256D75" w:rsidRDefault="00256D75" w:rsidP="00A66E14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A66E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об оплате </w:t>
      </w:r>
    </w:p>
    <w:p w:rsidR="00256D75" w:rsidRDefault="00256D75" w:rsidP="00177021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труда работников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256D75" w:rsidRDefault="00256D75" w:rsidP="00177021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казенных учреждений  </w:t>
      </w:r>
      <w:r w:rsidRPr="008C7717">
        <w:rPr>
          <w:rFonts w:ascii="Times New Roman" w:hAnsi="Times New Roman" w:cs="Times New Roman"/>
          <w:sz w:val="28"/>
          <w:szCs w:val="28"/>
        </w:rPr>
        <w:t>культуры и</w:t>
      </w:r>
    </w:p>
    <w:p w:rsidR="00256D75" w:rsidRDefault="00256D75" w:rsidP="00177021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искусства, </w:t>
      </w:r>
      <w:proofErr w:type="gramStart"/>
      <w:r w:rsidRPr="008C771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отделу       </w:t>
      </w:r>
    </w:p>
    <w:p w:rsidR="00256D75" w:rsidRDefault="00256D75" w:rsidP="00177021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культуры администрации </w:t>
      </w:r>
    </w:p>
    <w:p w:rsidR="00256D75" w:rsidRDefault="00256D75" w:rsidP="00177021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Семилукского муниципального </w:t>
      </w:r>
    </w:p>
    <w:p w:rsidR="00256D75" w:rsidRPr="008C7717" w:rsidRDefault="00256D75" w:rsidP="00177021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Воронежской области</w:t>
      </w:r>
    </w:p>
    <w:p w:rsidR="00256D75" w:rsidRDefault="00256D75" w:rsidP="001770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1770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должностей, отнесенных к категории </w:t>
      </w:r>
      <w:r w:rsidRPr="00A47F82">
        <w:rPr>
          <w:rFonts w:ascii="Times New Roman" w:hAnsi="Times New Roman" w:cs="Times New Roman"/>
          <w:b/>
          <w:sz w:val="28"/>
          <w:szCs w:val="28"/>
        </w:rPr>
        <w:t xml:space="preserve">административно-управленческого персонала </w:t>
      </w:r>
      <w:r w:rsidR="004F48B0" w:rsidRPr="004F48B0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 «Районный Дворец культуры Семилукского муниципального района», подведомственного</w:t>
      </w:r>
      <w:r w:rsidRPr="00A47F82">
        <w:rPr>
          <w:rFonts w:ascii="Times New Roman" w:hAnsi="Times New Roman" w:cs="Times New Roman"/>
          <w:b/>
          <w:sz w:val="28"/>
          <w:szCs w:val="28"/>
        </w:rPr>
        <w:t xml:space="preserve"> отделу к</w:t>
      </w:r>
      <w:r>
        <w:rPr>
          <w:rFonts w:ascii="Times New Roman" w:hAnsi="Times New Roman" w:cs="Times New Roman"/>
          <w:b/>
          <w:sz w:val="28"/>
          <w:szCs w:val="28"/>
        </w:rPr>
        <w:t>ультуры администрации Семилукского муниципального района Воронежской области</w:t>
      </w:r>
    </w:p>
    <w:p w:rsidR="00256D75" w:rsidRDefault="00256D75" w:rsidP="005B617E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8058D2">
      <w:pPr>
        <w:pStyle w:val="ConsPlusNormal"/>
        <w:widowControl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256D75" w:rsidRDefault="00256D75" w:rsidP="008058D2">
      <w:pPr>
        <w:pStyle w:val="ConsPlusNormal"/>
        <w:widowControl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4F48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4F48B0">
        <w:rPr>
          <w:rFonts w:ascii="Times New Roman" w:hAnsi="Times New Roman" w:cs="Times New Roman"/>
          <w:sz w:val="28"/>
          <w:szCs w:val="28"/>
        </w:rPr>
        <w:t xml:space="preserve"> по АХЧ.</w:t>
      </w:r>
    </w:p>
    <w:p w:rsidR="00256D75" w:rsidRDefault="00256D75" w:rsidP="008058D2">
      <w:pPr>
        <w:pStyle w:val="ConsPlusNormal"/>
        <w:widowControl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</w:t>
      </w:r>
    </w:p>
    <w:p w:rsidR="00256D75" w:rsidRPr="00A47F82" w:rsidRDefault="00256D75" w:rsidP="008058D2">
      <w:pPr>
        <w:pStyle w:val="ConsPlusNormal"/>
        <w:widowControl/>
        <w:numPr>
          <w:ilvl w:val="0"/>
          <w:numId w:val="2"/>
        </w:num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A47F82">
        <w:rPr>
          <w:rFonts w:ascii="Times New Roman" w:hAnsi="Times New Roman" w:cs="Times New Roman"/>
          <w:sz w:val="28"/>
          <w:szCs w:val="28"/>
        </w:rPr>
        <w:t>Менеджер</w:t>
      </w:r>
    </w:p>
    <w:p w:rsidR="00256D75" w:rsidRDefault="00256D75" w:rsidP="008058D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C40915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C40915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6309F" w:rsidRDefault="00D6309F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6309F" w:rsidRDefault="00D6309F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6309F" w:rsidRDefault="00D6309F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6309F" w:rsidRDefault="00D6309F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96F8D" w:rsidRDefault="00696F8D" w:rsidP="003518CC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Pr="003518CC" w:rsidRDefault="00D6309F" w:rsidP="000B3773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№ </w:t>
      </w:r>
      <w:r w:rsidR="00A66E14">
        <w:rPr>
          <w:rFonts w:ascii="Times New Roman" w:hAnsi="Times New Roman" w:cs="Times New Roman"/>
          <w:sz w:val="28"/>
          <w:szCs w:val="28"/>
        </w:rPr>
        <w:t>2</w:t>
      </w:r>
    </w:p>
    <w:p w:rsidR="00256D75" w:rsidRDefault="00256D75" w:rsidP="00A66E14">
      <w:pPr>
        <w:pStyle w:val="ConsPlusNormal"/>
        <w:widowControl/>
        <w:spacing w:line="20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A66E1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 xml:space="preserve">об оплате </w:t>
      </w:r>
    </w:p>
    <w:p w:rsidR="00256D75" w:rsidRDefault="00256D75" w:rsidP="000B3773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труда работников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256D75" w:rsidRDefault="00256D75" w:rsidP="000B3773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казенных учреждений  </w:t>
      </w:r>
      <w:r w:rsidRPr="008C7717">
        <w:rPr>
          <w:rFonts w:ascii="Times New Roman" w:hAnsi="Times New Roman" w:cs="Times New Roman"/>
          <w:sz w:val="28"/>
          <w:szCs w:val="28"/>
        </w:rPr>
        <w:t>культуры и</w:t>
      </w:r>
    </w:p>
    <w:p w:rsidR="00256D75" w:rsidRDefault="00256D75" w:rsidP="000B3773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искусства, </w:t>
      </w:r>
      <w:proofErr w:type="gramStart"/>
      <w:r w:rsidRPr="008C771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отделу       </w:t>
      </w:r>
    </w:p>
    <w:p w:rsidR="00256D75" w:rsidRDefault="00256D75" w:rsidP="000B3773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культуры администрации </w:t>
      </w:r>
    </w:p>
    <w:p w:rsidR="00256D75" w:rsidRDefault="00256D75" w:rsidP="000B3773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Семилукского муниципального </w:t>
      </w:r>
    </w:p>
    <w:p w:rsidR="00256D75" w:rsidRPr="008C7717" w:rsidRDefault="00256D75" w:rsidP="000B3773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Воронежской области</w:t>
      </w:r>
    </w:p>
    <w:p w:rsidR="00256D75" w:rsidRDefault="00256D75" w:rsidP="000B3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0B3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0B3773">
      <w:pPr>
        <w:pStyle w:val="af0"/>
        <w:jc w:val="right"/>
        <w:rPr>
          <w:b/>
          <w:sz w:val="28"/>
          <w:szCs w:val="28"/>
        </w:rPr>
      </w:pPr>
    </w:p>
    <w:p w:rsidR="00256D75" w:rsidRPr="00D6309F" w:rsidRDefault="00256D75" w:rsidP="004F48B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работников </w:t>
      </w:r>
      <w:r w:rsidR="004F48B0">
        <w:rPr>
          <w:b/>
          <w:sz w:val="28"/>
          <w:szCs w:val="28"/>
        </w:rPr>
        <w:t>муниципального казенного учреждения культуры «Районный Дворец культуры Семилукского муниципального района», подведомственного</w:t>
      </w:r>
      <w:r>
        <w:rPr>
          <w:b/>
          <w:sz w:val="28"/>
          <w:szCs w:val="28"/>
        </w:rPr>
        <w:t xml:space="preserve"> отделу культуры  администрации Семилукского муниципального района, относимых к </w:t>
      </w:r>
      <w:r w:rsidRPr="00D6309F">
        <w:rPr>
          <w:b/>
          <w:sz w:val="28"/>
          <w:szCs w:val="28"/>
        </w:rPr>
        <w:t>основному персоналу по виду экономической деятельности</w:t>
      </w:r>
    </w:p>
    <w:p w:rsidR="00256D75" w:rsidRPr="00D6309F" w:rsidRDefault="00256D75" w:rsidP="000B3773">
      <w:pPr>
        <w:pStyle w:val="af0"/>
        <w:jc w:val="center"/>
        <w:rPr>
          <w:b/>
          <w:sz w:val="28"/>
          <w:szCs w:val="28"/>
        </w:rPr>
      </w:pPr>
      <w:r w:rsidRPr="00D6309F">
        <w:rPr>
          <w:b/>
          <w:sz w:val="28"/>
          <w:szCs w:val="28"/>
        </w:rPr>
        <w:t>«Деятельность  учреждений клубного типа»</w:t>
      </w:r>
    </w:p>
    <w:p w:rsidR="00256D75" w:rsidRDefault="00256D75" w:rsidP="000B3773">
      <w:pPr>
        <w:pStyle w:val="af0"/>
        <w:jc w:val="center"/>
        <w:rPr>
          <w:b/>
          <w:sz w:val="28"/>
          <w:szCs w:val="28"/>
        </w:rPr>
      </w:pPr>
    </w:p>
    <w:p w:rsidR="00256D75" w:rsidRDefault="00256D75" w:rsidP="000B3773">
      <w:pPr>
        <w:pStyle w:val="af0"/>
        <w:ind w:left="720"/>
        <w:rPr>
          <w:b/>
        </w:rPr>
      </w:pPr>
    </w:p>
    <w:p w:rsidR="00256D75" w:rsidRDefault="00256D75" w:rsidP="000B3773">
      <w:pPr>
        <w:pStyle w:val="af0"/>
        <w:numPr>
          <w:ilvl w:val="0"/>
          <w:numId w:val="15"/>
        </w:numPr>
        <w:jc w:val="center"/>
        <w:rPr>
          <w:b/>
        </w:rPr>
      </w:pPr>
      <w:r>
        <w:rPr>
          <w:b/>
        </w:rPr>
        <w:t>ХУДОЖЕСТВЕННЫЙ ПЕРСОНАЛ.</w:t>
      </w:r>
    </w:p>
    <w:p w:rsidR="004F48B0" w:rsidRDefault="004F48B0" w:rsidP="004F48B0">
      <w:pPr>
        <w:pStyle w:val="af0"/>
        <w:ind w:left="720"/>
        <w:rPr>
          <w:b/>
        </w:rPr>
      </w:pPr>
    </w:p>
    <w:p w:rsidR="004F48B0" w:rsidRPr="00996588" w:rsidRDefault="004F48B0" w:rsidP="004F48B0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</w:t>
      </w:r>
    </w:p>
    <w:p w:rsidR="00256D75" w:rsidRPr="003270DB" w:rsidRDefault="00256D75" w:rsidP="000B3773">
      <w:pPr>
        <w:pStyle w:val="af0"/>
        <w:rPr>
          <w:sz w:val="28"/>
          <w:szCs w:val="28"/>
        </w:rPr>
      </w:pPr>
    </w:p>
    <w:p w:rsidR="00256D75" w:rsidRPr="00267F30" w:rsidRDefault="00256D75" w:rsidP="00267F30">
      <w:pPr>
        <w:pStyle w:val="af0"/>
        <w:numPr>
          <w:ilvl w:val="0"/>
          <w:numId w:val="15"/>
        </w:numPr>
        <w:jc w:val="center"/>
        <w:rPr>
          <w:b/>
        </w:rPr>
      </w:pPr>
      <w:r>
        <w:rPr>
          <w:b/>
        </w:rPr>
        <w:t>СПЕЦИАЛИСТЫ</w:t>
      </w:r>
    </w:p>
    <w:p w:rsidR="00256D75" w:rsidRPr="00D85249" w:rsidRDefault="00256D75" w:rsidP="000B3773">
      <w:pPr>
        <w:pStyle w:val="af0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Аккомпаниатор;</w:t>
      </w:r>
    </w:p>
    <w:p w:rsidR="00256D75" w:rsidRPr="00D85249" w:rsidRDefault="00256D75" w:rsidP="000B3773">
      <w:pPr>
        <w:pStyle w:val="af0"/>
        <w:jc w:val="both"/>
        <w:rPr>
          <w:sz w:val="28"/>
          <w:szCs w:val="28"/>
        </w:rPr>
      </w:pPr>
      <w:proofErr w:type="spellStart"/>
      <w:r w:rsidRPr="00D85249">
        <w:rPr>
          <w:sz w:val="28"/>
          <w:szCs w:val="28"/>
        </w:rPr>
        <w:t>видеооператор</w:t>
      </w:r>
      <w:proofErr w:type="spellEnd"/>
      <w:r w:rsidRPr="00D85249">
        <w:rPr>
          <w:sz w:val="28"/>
          <w:szCs w:val="28"/>
        </w:rPr>
        <w:t>;</w:t>
      </w:r>
    </w:p>
    <w:p w:rsidR="00D85249" w:rsidRPr="00D85249" w:rsidRDefault="004F48B0" w:rsidP="000B377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мастер по сценическим костюмам</w:t>
      </w:r>
      <w:r w:rsidR="00D85249" w:rsidRPr="00D85249">
        <w:rPr>
          <w:sz w:val="28"/>
          <w:szCs w:val="28"/>
        </w:rPr>
        <w:t xml:space="preserve">;   </w:t>
      </w:r>
    </w:p>
    <w:p w:rsidR="00256D75" w:rsidRPr="00D85249" w:rsidRDefault="00256D75" w:rsidP="000B3773">
      <w:pPr>
        <w:pStyle w:val="af0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звукооператор;</w:t>
      </w:r>
    </w:p>
    <w:p w:rsidR="00256D75" w:rsidRPr="00D85249" w:rsidRDefault="00256D75" w:rsidP="000B3773">
      <w:pPr>
        <w:pStyle w:val="af0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методист;</w:t>
      </w:r>
    </w:p>
    <w:p w:rsidR="00256D75" w:rsidRPr="00D85249" w:rsidRDefault="00256D75" w:rsidP="000B3773">
      <w:pPr>
        <w:pStyle w:val="af0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режиссер;</w:t>
      </w:r>
    </w:p>
    <w:p w:rsidR="00256D75" w:rsidRPr="00D85249" w:rsidRDefault="004F48B0" w:rsidP="000B377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мастер декоративно-прикладного искусства</w:t>
      </w:r>
      <w:r w:rsidR="00256D75" w:rsidRPr="00D85249">
        <w:rPr>
          <w:sz w:val="28"/>
          <w:szCs w:val="28"/>
        </w:rPr>
        <w:t>;</w:t>
      </w:r>
    </w:p>
    <w:p w:rsidR="00256D75" w:rsidRPr="00D85249" w:rsidRDefault="00256D75" w:rsidP="000B3773">
      <w:pPr>
        <w:pStyle w:val="af0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хормейстер;</w:t>
      </w:r>
    </w:p>
    <w:p w:rsidR="00256D75" w:rsidRPr="00D85249" w:rsidRDefault="00256D75" w:rsidP="000B3773">
      <w:pPr>
        <w:pStyle w:val="af0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художник.</w:t>
      </w:r>
    </w:p>
    <w:p w:rsidR="00256D75" w:rsidRPr="00D85249" w:rsidRDefault="00256D75" w:rsidP="000B3773">
      <w:pPr>
        <w:pStyle w:val="af0"/>
        <w:jc w:val="both"/>
        <w:rPr>
          <w:sz w:val="28"/>
          <w:szCs w:val="28"/>
        </w:rPr>
      </w:pPr>
    </w:p>
    <w:p w:rsidR="00256D75" w:rsidRPr="00D85249" w:rsidRDefault="00D85249" w:rsidP="000B3773">
      <w:pPr>
        <w:pStyle w:val="af0"/>
        <w:jc w:val="both"/>
        <w:rPr>
          <w:sz w:val="28"/>
          <w:szCs w:val="28"/>
        </w:rPr>
      </w:pPr>
      <w:r w:rsidRPr="00D85249">
        <w:rPr>
          <w:sz w:val="28"/>
          <w:szCs w:val="28"/>
        </w:rPr>
        <w:t>.</w:t>
      </w:r>
    </w:p>
    <w:p w:rsidR="00256D75" w:rsidRPr="002D5B60" w:rsidRDefault="00256D75" w:rsidP="002D5B60">
      <w:pPr>
        <w:pStyle w:val="af0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АРТИСТИЧЕСКИЙ ПЕРСОНАЛ</w:t>
      </w:r>
    </w:p>
    <w:p w:rsidR="00256D75" w:rsidRDefault="00256D75" w:rsidP="002D5B60">
      <w:pPr>
        <w:pStyle w:val="af0"/>
        <w:rPr>
          <w:sz w:val="28"/>
          <w:szCs w:val="28"/>
        </w:rPr>
      </w:pPr>
      <w:r>
        <w:rPr>
          <w:sz w:val="28"/>
          <w:szCs w:val="28"/>
        </w:rPr>
        <w:t>Солист народного коллектива</w:t>
      </w:r>
    </w:p>
    <w:p w:rsidR="004F48B0" w:rsidRPr="002D5B60" w:rsidRDefault="004F48B0" w:rsidP="002D5B60">
      <w:pPr>
        <w:pStyle w:val="af0"/>
        <w:rPr>
          <w:sz w:val="28"/>
          <w:szCs w:val="28"/>
        </w:rPr>
      </w:pPr>
    </w:p>
    <w:p w:rsidR="00256D75" w:rsidRDefault="00256D75" w:rsidP="000B3773">
      <w:pPr>
        <w:pStyle w:val="af0"/>
        <w:jc w:val="both"/>
        <w:rPr>
          <w:sz w:val="28"/>
          <w:szCs w:val="28"/>
        </w:rPr>
      </w:pPr>
    </w:p>
    <w:p w:rsidR="00256D75" w:rsidRPr="00225FCF" w:rsidRDefault="00256D75" w:rsidP="000B3773">
      <w:pPr>
        <w:pStyle w:val="af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225FCF">
        <w:rPr>
          <w:b/>
          <w:sz w:val="28"/>
          <w:szCs w:val="28"/>
        </w:rPr>
        <w:t>СЛУЖАЩИЕ</w:t>
      </w:r>
    </w:p>
    <w:p w:rsidR="00256D75" w:rsidRDefault="00256D75" w:rsidP="000B3773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билетный;</w:t>
      </w:r>
    </w:p>
    <w:p w:rsidR="00256D75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85249" w:rsidRDefault="00D85249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85249" w:rsidRDefault="00D85249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85249" w:rsidRDefault="00D85249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85249" w:rsidRPr="000B3773" w:rsidRDefault="00D85249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Pr="003518CC" w:rsidRDefault="00D6309F" w:rsidP="003270DB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№ </w:t>
      </w:r>
      <w:r w:rsidR="00A66E14">
        <w:rPr>
          <w:rFonts w:ascii="Times New Roman" w:hAnsi="Times New Roman" w:cs="Times New Roman"/>
          <w:sz w:val="28"/>
          <w:szCs w:val="28"/>
        </w:rPr>
        <w:t>3</w:t>
      </w:r>
    </w:p>
    <w:p w:rsidR="00256D75" w:rsidRDefault="00256D75" w:rsidP="00A66E14">
      <w:pPr>
        <w:pStyle w:val="ConsPlusNormal"/>
        <w:widowControl/>
        <w:spacing w:line="20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A66E1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об оплате </w:t>
      </w:r>
    </w:p>
    <w:p w:rsidR="00256D75" w:rsidRDefault="00256D75" w:rsidP="003270DB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труда работников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256D75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казенных учреждений  </w:t>
      </w:r>
      <w:r w:rsidRPr="008C7717">
        <w:rPr>
          <w:rFonts w:ascii="Times New Roman" w:hAnsi="Times New Roman" w:cs="Times New Roman"/>
          <w:sz w:val="28"/>
          <w:szCs w:val="28"/>
        </w:rPr>
        <w:t>культуры и</w:t>
      </w:r>
    </w:p>
    <w:p w:rsidR="00256D75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искусства, </w:t>
      </w:r>
      <w:proofErr w:type="gramStart"/>
      <w:r w:rsidRPr="008C771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отделу       </w:t>
      </w:r>
    </w:p>
    <w:p w:rsidR="00256D75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культуры администрации </w:t>
      </w:r>
    </w:p>
    <w:p w:rsidR="00256D75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Семилукского муниципального </w:t>
      </w:r>
    </w:p>
    <w:p w:rsidR="00256D75" w:rsidRPr="008C7717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Воронежской области</w:t>
      </w:r>
    </w:p>
    <w:p w:rsidR="00256D75" w:rsidRDefault="00256D75" w:rsidP="003270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3270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3270DB">
      <w:pPr>
        <w:pStyle w:val="af0"/>
        <w:jc w:val="right"/>
        <w:rPr>
          <w:b/>
          <w:sz w:val="28"/>
          <w:szCs w:val="28"/>
        </w:rPr>
      </w:pPr>
    </w:p>
    <w:p w:rsidR="00256D75" w:rsidRDefault="00256D75" w:rsidP="004F48B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работников </w:t>
      </w:r>
      <w:r w:rsidR="004F48B0">
        <w:rPr>
          <w:b/>
          <w:sz w:val="28"/>
          <w:szCs w:val="28"/>
        </w:rPr>
        <w:t>муниципального казенного учреждения культуры «Районный Дворец культуры Семилукского муниципального района», подведомственного</w:t>
      </w:r>
      <w:r>
        <w:rPr>
          <w:b/>
          <w:sz w:val="28"/>
          <w:szCs w:val="28"/>
        </w:rPr>
        <w:t xml:space="preserve"> отделу культуры  администрации Семилукского муниципального района, относимых к </w:t>
      </w:r>
      <w:r w:rsidRPr="00D6309F">
        <w:rPr>
          <w:b/>
          <w:sz w:val="28"/>
          <w:szCs w:val="28"/>
        </w:rPr>
        <w:t>основному персоналу</w:t>
      </w:r>
      <w:r>
        <w:rPr>
          <w:b/>
          <w:sz w:val="28"/>
          <w:szCs w:val="28"/>
        </w:rPr>
        <w:t xml:space="preserve"> по виду экономической деятельности</w:t>
      </w:r>
    </w:p>
    <w:p w:rsidR="00256D75" w:rsidRDefault="00256D75" w:rsidP="003270DB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«Деятельность музеев»</w:t>
      </w:r>
    </w:p>
    <w:p w:rsidR="00256D75" w:rsidRDefault="00256D75" w:rsidP="003270DB">
      <w:pPr>
        <w:pStyle w:val="af0"/>
        <w:jc w:val="center"/>
        <w:rPr>
          <w:b/>
          <w:sz w:val="28"/>
          <w:szCs w:val="28"/>
        </w:rPr>
      </w:pPr>
    </w:p>
    <w:p w:rsidR="00256D75" w:rsidRDefault="00256D75" w:rsidP="003270DB">
      <w:pPr>
        <w:pStyle w:val="af0"/>
        <w:numPr>
          <w:ilvl w:val="0"/>
          <w:numId w:val="13"/>
        </w:numPr>
        <w:jc w:val="center"/>
        <w:rPr>
          <w:b/>
        </w:rPr>
      </w:pPr>
      <w:r>
        <w:rPr>
          <w:b/>
        </w:rPr>
        <w:t>РУКОВОДИТЕЛИ</w:t>
      </w:r>
    </w:p>
    <w:p w:rsidR="00256D75" w:rsidRPr="003518CC" w:rsidRDefault="00256D75" w:rsidP="003270DB">
      <w:pPr>
        <w:pStyle w:val="af0"/>
        <w:ind w:left="720"/>
        <w:rPr>
          <w:b/>
        </w:rPr>
      </w:pPr>
    </w:p>
    <w:p w:rsidR="00256D75" w:rsidRDefault="004F48B0" w:rsidP="003270DB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музеем</w:t>
      </w:r>
      <w:r w:rsidR="00256D75">
        <w:rPr>
          <w:sz w:val="28"/>
          <w:szCs w:val="28"/>
        </w:rPr>
        <w:t>.</w:t>
      </w:r>
    </w:p>
    <w:p w:rsidR="00256D75" w:rsidRDefault="00256D75" w:rsidP="003270DB">
      <w:pPr>
        <w:pStyle w:val="af0"/>
        <w:jc w:val="both"/>
        <w:rPr>
          <w:sz w:val="28"/>
          <w:szCs w:val="28"/>
        </w:rPr>
      </w:pPr>
    </w:p>
    <w:p w:rsidR="00256D75" w:rsidRDefault="00256D75" w:rsidP="003270DB">
      <w:pPr>
        <w:pStyle w:val="af0"/>
        <w:numPr>
          <w:ilvl w:val="0"/>
          <w:numId w:val="13"/>
        </w:numPr>
        <w:jc w:val="center"/>
        <w:rPr>
          <w:b/>
        </w:rPr>
      </w:pPr>
      <w:r>
        <w:rPr>
          <w:b/>
        </w:rPr>
        <w:t>СПЕЦИАЛИСТЫ</w:t>
      </w:r>
    </w:p>
    <w:p w:rsidR="00256D75" w:rsidRDefault="00256D75" w:rsidP="003270DB">
      <w:pPr>
        <w:pStyle w:val="af0"/>
        <w:jc w:val="center"/>
        <w:rPr>
          <w:b/>
        </w:rPr>
      </w:pPr>
    </w:p>
    <w:p w:rsidR="00256D75" w:rsidRDefault="00256D75" w:rsidP="003270DB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экспозиционной и выставочной деятельности;</w:t>
      </w:r>
    </w:p>
    <w:p w:rsidR="00256D75" w:rsidRDefault="00256D75" w:rsidP="003270DB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хранитель музейных предметов;</w:t>
      </w:r>
    </w:p>
    <w:p w:rsidR="00256D75" w:rsidRDefault="00256D75" w:rsidP="003270DB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экскурсовод.</w:t>
      </w:r>
    </w:p>
    <w:p w:rsidR="00256D75" w:rsidRDefault="00256D75" w:rsidP="003270DB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270DB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270DB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270DB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3270DB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96588" w:rsidRDefault="00996588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96588" w:rsidRDefault="00996588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96588" w:rsidRDefault="00996588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96588" w:rsidRDefault="00996588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96588" w:rsidRDefault="00996588" w:rsidP="001E6CF2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56D75" w:rsidRDefault="00256D75" w:rsidP="00034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6D75" w:rsidRDefault="00256D75" w:rsidP="005B6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6D75" w:rsidRDefault="00F4653D" w:rsidP="005B617E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</w:t>
      </w:r>
      <w:r w:rsidR="00A66E14">
        <w:rPr>
          <w:rFonts w:ascii="Times New Roman" w:hAnsi="Times New Roman" w:cs="Times New Roman"/>
          <w:sz w:val="28"/>
          <w:szCs w:val="28"/>
        </w:rPr>
        <w:t>4</w:t>
      </w:r>
    </w:p>
    <w:p w:rsidR="00256D75" w:rsidRDefault="00256D75" w:rsidP="00A66E14">
      <w:pPr>
        <w:pStyle w:val="ConsPlusNormal"/>
        <w:widowControl/>
        <w:spacing w:line="20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A66E1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об оплате </w:t>
      </w:r>
    </w:p>
    <w:p w:rsidR="00256D75" w:rsidRDefault="00256D75" w:rsidP="007B665D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труда работников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256D75" w:rsidRDefault="00256D75" w:rsidP="007B665D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казенных учреждений  </w:t>
      </w:r>
      <w:r w:rsidRPr="008C7717">
        <w:rPr>
          <w:rFonts w:ascii="Times New Roman" w:hAnsi="Times New Roman" w:cs="Times New Roman"/>
          <w:sz w:val="28"/>
          <w:szCs w:val="28"/>
        </w:rPr>
        <w:t>культуры и</w:t>
      </w:r>
    </w:p>
    <w:p w:rsidR="00256D75" w:rsidRDefault="00256D75" w:rsidP="007B665D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искусства, </w:t>
      </w:r>
      <w:proofErr w:type="gramStart"/>
      <w:r w:rsidRPr="008C771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отделу       </w:t>
      </w:r>
    </w:p>
    <w:p w:rsidR="00256D75" w:rsidRDefault="00256D75" w:rsidP="007B665D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культуры администрации </w:t>
      </w:r>
    </w:p>
    <w:p w:rsidR="00256D75" w:rsidRDefault="00256D75" w:rsidP="007B665D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Семилукского муниципального </w:t>
      </w:r>
    </w:p>
    <w:p w:rsidR="00256D75" w:rsidRPr="008C7717" w:rsidRDefault="00256D75" w:rsidP="007B665D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Воронежской области</w:t>
      </w:r>
    </w:p>
    <w:p w:rsidR="00256D75" w:rsidRDefault="00256D75" w:rsidP="007B66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7B66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56D75" w:rsidRDefault="00256D75" w:rsidP="005B617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48B0" w:rsidRDefault="00256D75" w:rsidP="00071AD6">
      <w:pPr>
        <w:pStyle w:val="af0"/>
        <w:jc w:val="center"/>
        <w:rPr>
          <w:b/>
          <w:sz w:val="28"/>
          <w:szCs w:val="28"/>
        </w:rPr>
      </w:pPr>
      <w:r w:rsidRPr="00F4653D">
        <w:rPr>
          <w:b/>
          <w:sz w:val="28"/>
          <w:szCs w:val="28"/>
        </w:rPr>
        <w:t>Перечень должностей и профессий работников</w:t>
      </w:r>
      <w:r>
        <w:rPr>
          <w:b/>
          <w:sz w:val="28"/>
          <w:szCs w:val="28"/>
        </w:rPr>
        <w:t xml:space="preserve"> муниципальн</w:t>
      </w:r>
      <w:r w:rsidR="004F48B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казенн</w:t>
      </w:r>
      <w:r w:rsidR="004F48B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учреждени</w:t>
      </w:r>
      <w:r w:rsidR="004F48B0">
        <w:rPr>
          <w:b/>
          <w:sz w:val="28"/>
          <w:szCs w:val="28"/>
        </w:rPr>
        <w:t>я культуры «Районный Дворец культуры Семилукского муниципального района»</w:t>
      </w:r>
      <w:r>
        <w:rPr>
          <w:b/>
          <w:sz w:val="28"/>
          <w:szCs w:val="28"/>
        </w:rPr>
        <w:t>, подведомственн</w:t>
      </w:r>
      <w:r w:rsidR="004F48B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отделу культуры администрации Семилукского муниципального района Воронежской области, относимых к </w:t>
      </w:r>
      <w:r w:rsidRPr="00F4653D">
        <w:rPr>
          <w:b/>
          <w:sz w:val="28"/>
          <w:szCs w:val="28"/>
        </w:rPr>
        <w:t>вспомогательному персоналу</w:t>
      </w:r>
      <w:r>
        <w:rPr>
          <w:b/>
          <w:sz w:val="28"/>
          <w:szCs w:val="28"/>
        </w:rPr>
        <w:t xml:space="preserve"> по видам экономической деятельности </w:t>
      </w:r>
      <w:r w:rsidRPr="00034AA9">
        <w:rPr>
          <w:b/>
          <w:sz w:val="28"/>
          <w:szCs w:val="28"/>
        </w:rPr>
        <w:t>«Деятельн</w:t>
      </w:r>
      <w:r w:rsidR="004F48B0">
        <w:rPr>
          <w:b/>
          <w:sz w:val="28"/>
          <w:szCs w:val="28"/>
        </w:rPr>
        <w:t>ость  учреждений клубного типа».</w:t>
      </w:r>
    </w:p>
    <w:p w:rsidR="004F48B0" w:rsidRPr="00034AA9" w:rsidRDefault="004F48B0" w:rsidP="00071AD6">
      <w:pPr>
        <w:pStyle w:val="af0"/>
        <w:jc w:val="center"/>
        <w:rPr>
          <w:b/>
          <w:sz w:val="28"/>
          <w:szCs w:val="28"/>
        </w:rPr>
      </w:pPr>
    </w:p>
    <w:p w:rsidR="00256D75" w:rsidRPr="00071AD6" w:rsidRDefault="00256D75" w:rsidP="006768DC">
      <w:pPr>
        <w:pStyle w:val="af0"/>
        <w:rPr>
          <w:sz w:val="28"/>
          <w:szCs w:val="28"/>
        </w:rPr>
      </w:pPr>
      <w:r w:rsidRPr="00071AD6">
        <w:rPr>
          <w:sz w:val="28"/>
          <w:szCs w:val="28"/>
        </w:rPr>
        <w:t>Вахтер</w:t>
      </w:r>
      <w:r>
        <w:rPr>
          <w:sz w:val="28"/>
          <w:szCs w:val="28"/>
        </w:rPr>
        <w:t>;</w:t>
      </w:r>
    </w:p>
    <w:p w:rsidR="004F48B0" w:rsidRDefault="004F48B0" w:rsidP="004F48B0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электрик;</w:t>
      </w:r>
    </w:p>
    <w:p w:rsidR="00256D75" w:rsidRDefault="00256D75" w:rsidP="005B617E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дворник;</w:t>
      </w:r>
    </w:p>
    <w:p w:rsidR="00256D75" w:rsidRPr="00071AD6" w:rsidRDefault="00256D75" w:rsidP="005B617E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6D75" w:rsidRDefault="00256D75" w:rsidP="005B61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256D75" w:rsidRDefault="00256D75"/>
    <w:p w:rsidR="00A66E14" w:rsidRDefault="00A66E14"/>
    <w:p w:rsidR="00A66E14" w:rsidRDefault="00A66E14"/>
    <w:p w:rsidR="00A66E14" w:rsidRDefault="00A66E14"/>
    <w:p w:rsidR="00A66E14" w:rsidRDefault="00A66E14"/>
    <w:p w:rsidR="00A66E14" w:rsidRDefault="00A66E14"/>
    <w:p w:rsidR="00A66E14" w:rsidRDefault="00A66E14"/>
    <w:p w:rsidR="00A66E14" w:rsidRDefault="00A66E14"/>
    <w:p w:rsidR="004F48B0" w:rsidRDefault="004F48B0"/>
    <w:p w:rsidR="00996588" w:rsidRDefault="0038421D" w:rsidP="00996588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96588">
        <w:rPr>
          <w:rFonts w:ascii="Times New Roman" w:hAnsi="Times New Roman" w:cs="Times New Roman"/>
          <w:sz w:val="28"/>
          <w:szCs w:val="28"/>
        </w:rPr>
        <w:t xml:space="preserve">Приложение  № </w:t>
      </w:r>
      <w:r w:rsidR="00A66E14">
        <w:rPr>
          <w:rFonts w:ascii="Times New Roman" w:hAnsi="Times New Roman" w:cs="Times New Roman"/>
          <w:sz w:val="28"/>
          <w:szCs w:val="28"/>
        </w:rPr>
        <w:t>5</w:t>
      </w:r>
    </w:p>
    <w:p w:rsidR="00996588" w:rsidRDefault="00996588" w:rsidP="00996588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4F48B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об оплате </w:t>
      </w:r>
    </w:p>
    <w:p w:rsidR="00996588" w:rsidRDefault="00996588" w:rsidP="00996588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труда работников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996588" w:rsidRDefault="00996588" w:rsidP="00996588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казенных учреждений  </w:t>
      </w:r>
      <w:r w:rsidRPr="008C7717">
        <w:rPr>
          <w:rFonts w:ascii="Times New Roman" w:hAnsi="Times New Roman" w:cs="Times New Roman"/>
          <w:sz w:val="28"/>
          <w:szCs w:val="28"/>
        </w:rPr>
        <w:t>культуры и</w:t>
      </w:r>
    </w:p>
    <w:p w:rsidR="00996588" w:rsidRDefault="00996588" w:rsidP="00996588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7717">
        <w:rPr>
          <w:rFonts w:ascii="Times New Roman" w:hAnsi="Times New Roman" w:cs="Times New Roman"/>
          <w:sz w:val="28"/>
          <w:szCs w:val="28"/>
        </w:rPr>
        <w:t xml:space="preserve">искусства, </w:t>
      </w:r>
      <w:proofErr w:type="gramStart"/>
      <w:r w:rsidRPr="008C771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отделу       </w:t>
      </w:r>
    </w:p>
    <w:p w:rsidR="00996588" w:rsidRDefault="00996588" w:rsidP="00996588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культуры администрации </w:t>
      </w:r>
    </w:p>
    <w:p w:rsidR="00996588" w:rsidRDefault="00996588" w:rsidP="00996588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Семилукского муниципального </w:t>
      </w:r>
    </w:p>
    <w:p w:rsidR="00996588" w:rsidRPr="008C7717" w:rsidRDefault="00996588" w:rsidP="00996588">
      <w:pPr>
        <w:pStyle w:val="ConsPlusNormal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 Воронежской области</w:t>
      </w:r>
    </w:p>
    <w:p w:rsidR="00996588" w:rsidRDefault="00996588" w:rsidP="00996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96588" w:rsidRDefault="00996588" w:rsidP="00996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96588" w:rsidRDefault="00996588" w:rsidP="0099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96588" w:rsidRDefault="00996588" w:rsidP="0099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руководител</w:t>
      </w:r>
      <w:r w:rsidR="00A66E1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</w:t>
      </w:r>
      <w:r w:rsidR="00A66E14">
        <w:rPr>
          <w:b/>
          <w:sz w:val="28"/>
          <w:szCs w:val="28"/>
        </w:rPr>
        <w:t>ого</w:t>
      </w:r>
    </w:p>
    <w:p w:rsidR="00996588" w:rsidRDefault="00996588" w:rsidP="0099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</w:t>
      </w:r>
      <w:r w:rsidR="00A66E1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учреждени</w:t>
      </w:r>
      <w:r w:rsidR="00A66E1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культуры</w:t>
      </w:r>
    </w:p>
    <w:p w:rsidR="00996588" w:rsidRDefault="00A66E14" w:rsidP="009965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«Районный Дворец культуры Семилукского муниципального района», </w:t>
      </w:r>
      <w:r w:rsidR="00996588">
        <w:rPr>
          <w:b/>
          <w:sz w:val="28"/>
          <w:szCs w:val="28"/>
        </w:rPr>
        <w:t>подведомственн</w:t>
      </w:r>
      <w:r>
        <w:rPr>
          <w:b/>
          <w:sz w:val="28"/>
          <w:szCs w:val="28"/>
        </w:rPr>
        <w:t>ого</w:t>
      </w:r>
      <w:r w:rsidR="00996588">
        <w:rPr>
          <w:b/>
          <w:sz w:val="28"/>
          <w:szCs w:val="28"/>
        </w:rPr>
        <w:t xml:space="preserve"> отделу культуры администрации                                Семилукского муниципального района</w:t>
      </w:r>
    </w:p>
    <w:p w:rsidR="00996588" w:rsidRDefault="00996588" w:rsidP="009965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96588" w:rsidRDefault="00996588" w:rsidP="00996588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p w:rsidR="00996588" w:rsidRDefault="00996588" w:rsidP="009965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осуществ</w:t>
      </w:r>
      <w:r w:rsidR="00A66E14">
        <w:rPr>
          <w:sz w:val="28"/>
          <w:szCs w:val="28"/>
        </w:rPr>
        <w:t xml:space="preserve">ления премирования руководителя </w:t>
      </w:r>
      <w:r w:rsidR="00A66E14">
        <w:rPr>
          <w:sz w:val="28"/>
          <w:szCs w:val="28"/>
        </w:rPr>
        <w:t>МКУК «РДК»</w:t>
      </w:r>
      <w:r w:rsidR="00A66E14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</w:t>
      </w:r>
      <w:r w:rsidR="00A66E14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отделу культуры администрации Семилукского муниципального района Воронежской области, с учетом выполнения целевых показателей эффективности деятельности учреждения, личного вклада руководителя учреждения в осуществление основных задач и функций, определенных уставом учреждения, выполнения обязанностей, предусмотренных трудовым договором, в пределах фонда оплаты труда. </w:t>
      </w:r>
    </w:p>
    <w:p w:rsidR="00996588" w:rsidRDefault="00996588" w:rsidP="009965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следующие виды премирования:</w:t>
      </w:r>
    </w:p>
    <w:p w:rsidR="00996588" w:rsidRDefault="00996588" w:rsidP="00996588">
      <w:pPr>
        <w:pStyle w:val="ae"/>
      </w:pPr>
      <w:r>
        <w:t>- по итогам работы (за квартал, год);</w:t>
      </w:r>
    </w:p>
    <w:p w:rsidR="00996588" w:rsidRDefault="00996588" w:rsidP="00996588">
      <w:pPr>
        <w:pStyle w:val="ae"/>
      </w:pPr>
      <w:r>
        <w:t>- за выполнение особо важных и сложных заданий;</w:t>
      </w:r>
    </w:p>
    <w:p w:rsidR="00996588" w:rsidRDefault="00996588" w:rsidP="00996588">
      <w:pPr>
        <w:pStyle w:val="ae"/>
      </w:pPr>
      <w:r>
        <w:t>- за высокое качество выполняемых работ;</w:t>
      </w:r>
    </w:p>
    <w:p w:rsidR="00996588" w:rsidRDefault="00996588" w:rsidP="00996588">
      <w:pPr>
        <w:pStyle w:val="ae"/>
      </w:pPr>
      <w:r>
        <w:t xml:space="preserve">Размер премирования руководителя, порядок и критерии его выплаты  устанавливаются главным распорядителем средств муниципального  бюджета в  трудовом договоре с руководителем учреждения. </w:t>
      </w:r>
    </w:p>
    <w:p w:rsidR="00996588" w:rsidRDefault="00996588" w:rsidP="00996588">
      <w:pPr>
        <w:pStyle w:val="ae"/>
        <w:spacing w:line="240" w:lineRule="auto"/>
        <w:ind w:left="-284" w:firstLine="0"/>
        <w:rPr>
          <w:sz w:val="16"/>
          <w:szCs w:val="16"/>
          <w:highlight w:val="yellow"/>
        </w:rPr>
      </w:pPr>
    </w:p>
    <w:p w:rsidR="00996588" w:rsidRDefault="00996588" w:rsidP="00996588">
      <w:pPr>
        <w:pStyle w:val="ae"/>
        <w:spacing w:line="240" w:lineRule="auto"/>
        <w:ind w:left="284"/>
        <w:jc w:val="center"/>
        <w:rPr>
          <w:b/>
        </w:rPr>
      </w:pPr>
      <w:r>
        <w:rPr>
          <w:b/>
        </w:rPr>
        <w:t>Порядок и условия выплаты премий</w:t>
      </w:r>
    </w:p>
    <w:p w:rsidR="00996588" w:rsidRDefault="00996588" w:rsidP="00996588">
      <w:pPr>
        <w:pStyle w:val="ae"/>
        <w:spacing w:line="240" w:lineRule="auto"/>
        <w:ind w:left="284"/>
        <w:jc w:val="center"/>
        <w:rPr>
          <w:b/>
          <w:sz w:val="16"/>
          <w:szCs w:val="16"/>
        </w:rPr>
      </w:pPr>
    </w:p>
    <w:p w:rsidR="00996588" w:rsidRDefault="00996588" w:rsidP="00996588">
      <w:pPr>
        <w:pStyle w:val="ae"/>
      </w:pPr>
      <w:r>
        <w:t>1. Премирование руководител</w:t>
      </w:r>
      <w:r w:rsidR="00A66E14">
        <w:t>я</w:t>
      </w:r>
      <w:r>
        <w:t xml:space="preserve"> </w:t>
      </w:r>
      <w:r w:rsidR="00A66E14">
        <w:t xml:space="preserve">МКУК «РДК» </w:t>
      </w:r>
      <w:r>
        <w:t xml:space="preserve"> </w:t>
      </w:r>
      <w:r>
        <w:rPr>
          <w:b/>
        </w:rPr>
        <w:t>по итогам работы за квартал, год</w:t>
      </w:r>
      <w:r>
        <w:t xml:space="preserve"> производится за качественное и своевременное выполнение целевых показателей эффективности деятельности учреждения по </w:t>
      </w:r>
      <w:r>
        <w:lastRenderedPageBreak/>
        <w:t xml:space="preserve">заключению комиссии отдела по оценке </w:t>
      </w:r>
      <w:proofErr w:type="gramStart"/>
      <w:r>
        <w:t>выполнения показателей эффективности деятельности казенных учреждений</w:t>
      </w:r>
      <w:proofErr w:type="gramEnd"/>
      <w:r>
        <w:t xml:space="preserve"> культуры, в отношении которых отделом культуры администрации Семилукского муниципального района исполняются функции и полномочия учредителя.</w:t>
      </w:r>
    </w:p>
    <w:p w:rsidR="00996588" w:rsidRPr="00F12FCF" w:rsidRDefault="00996588" w:rsidP="009965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t>1.1.</w:t>
      </w:r>
      <w:r>
        <w:rPr>
          <w:sz w:val="28"/>
          <w:szCs w:val="28"/>
        </w:rPr>
        <w:t xml:space="preserve"> Значения целевых показате</w:t>
      </w:r>
      <w:r w:rsidR="00A66E14">
        <w:rPr>
          <w:sz w:val="28"/>
          <w:szCs w:val="28"/>
        </w:rPr>
        <w:t xml:space="preserve">лей эффективности деятельности </w:t>
      </w:r>
      <w:r w:rsidR="00A66E14">
        <w:rPr>
          <w:sz w:val="28"/>
          <w:szCs w:val="28"/>
        </w:rPr>
        <w:t>МКУК «РДК»</w:t>
      </w:r>
      <w:r>
        <w:rPr>
          <w:sz w:val="28"/>
          <w:szCs w:val="28"/>
        </w:rPr>
        <w:t xml:space="preserve"> и критерии оценки эффективности и результативности работы руководителя устанавливаются ежегодно </w:t>
      </w:r>
      <w:r w:rsidRPr="00F12FCF">
        <w:rPr>
          <w:sz w:val="28"/>
          <w:szCs w:val="28"/>
        </w:rPr>
        <w:t>отделом культуры администрации Семилукского муниципального района.</w:t>
      </w:r>
    </w:p>
    <w:p w:rsidR="00996588" w:rsidRDefault="00996588" w:rsidP="00996588">
      <w:pPr>
        <w:pStyle w:val="ae"/>
        <w:tabs>
          <w:tab w:val="left" w:pos="142"/>
        </w:tabs>
      </w:pPr>
      <w:r>
        <w:t xml:space="preserve">1.2. Конкретные размеры премий </w:t>
      </w:r>
      <w:r>
        <w:rPr>
          <w:b/>
        </w:rPr>
        <w:t>по итогам работы</w:t>
      </w:r>
      <w:r>
        <w:t xml:space="preserve"> за  квартал, год могут устанавливаться в абсолютном размере или в процентном отношении к окладу в соответствии с приказом руководителя отдела культуры администрации Семилукского муниципального района.</w:t>
      </w:r>
    </w:p>
    <w:p w:rsidR="00996588" w:rsidRDefault="00996588" w:rsidP="00996588">
      <w:pPr>
        <w:pStyle w:val="ae"/>
      </w:pPr>
      <w:r>
        <w:t>2. Премирование руководител</w:t>
      </w:r>
      <w:r w:rsidR="00A66E14">
        <w:t xml:space="preserve">я </w:t>
      </w:r>
      <w:r w:rsidR="00A66E14">
        <w:t xml:space="preserve">МКУК «РДК» </w:t>
      </w:r>
      <w:r>
        <w:rPr>
          <w:b/>
        </w:rPr>
        <w:t>за</w:t>
      </w:r>
      <w:r>
        <w:t xml:space="preserve"> </w:t>
      </w:r>
      <w:r>
        <w:rPr>
          <w:b/>
        </w:rPr>
        <w:t>выполнение особо важных и сложных заданий</w:t>
      </w:r>
      <w:r>
        <w:t xml:space="preserve"> осуществляется единовременно по итогам выполнения особо важных и сложных заданий с целью поощрения за оперативность и качественный результат труда.</w:t>
      </w:r>
    </w:p>
    <w:p w:rsidR="00996588" w:rsidRDefault="00996588" w:rsidP="00996588">
      <w:pPr>
        <w:pStyle w:val="ae"/>
      </w:pPr>
      <w:r>
        <w:t>Размер премии может устанавливаться как в абсолютном, так и в процентном отношении к окладу.</w:t>
      </w:r>
    </w:p>
    <w:p w:rsidR="00996588" w:rsidRDefault="00996588" w:rsidP="00996588">
      <w:pPr>
        <w:pStyle w:val="ae"/>
      </w:pPr>
      <w:r>
        <w:t xml:space="preserve">3. Премия </w:t>
      </w:r>
      <w:r>
        <w:rPr>
          <w:b/>
        </w:rPr>
        <w:t xml:space="preserve">за качество выполняемых работ </w:t>
      </w:r>
      <w:r>
        <w:t>выплачивается руководител</w:t>
      </w:r>
      <w:r w:rsidR="00A66E14">
        <w:t>ю</w:t>
      </w:r>
      <w:r>
        <w:t xml:space="preserve"> </w:t>
      </w:r>
      <w:r w:rsidR="00A66E14">
        <w:t xml:space="preserve">МКУК «РДК» </w:t>
      </w:r>
      <w:r>
        <w:t>единовременно на основании мониторинга:</w:t>
      </w:r>
    </w:p>
    <w:p w:rsidR="00996588" w:rsidRDefault="00996588" w:rsidP="00996588">
      <w:pPr>
        <w:pStyle w:val="ae"/>
      </w:pPr>
      <w:r>
        <w:t>- выполнения учреждением муниципального задания на высоком уровне;</w:t>
      </w:r>
    </w:p>
    <w:p w:rsidR="00996588" w:rsidRDefault="00996588" w:rsidP="00996588">
      <w:pPr>
        <w:pStyle w:val="ae"/>
      </w:pPr>
      <w:r>
        <w:t>- оценки работы учреждения культуры со стороны потребителей услуг.</w:t>
      </w:r>
    </w:p>
    <w:p w:rsidR="00996588" w:rsidRDefault="00996588" w:rsidP="00996588">
      <w:pPr>
        <w:pStyle w:val="ae"/>
      </w:pPr>
      <w:r>
        <w:t>Премия за качество выполняемых работ выплачивается также в случае:</w:t>
      </w:r>
    </w:p>
    <w:p w:rsidR="00996588" w:rsidRDefault="00996588" w:rsidP="00996588">
      <w:pPr>
        <w:pStyle w:val="ae"/>
      </w:pPr>
      <w:r>
        <w:t>- поощрения Президентом Российской Федерации, Правительством Российской Федерации, Правительством Воронежской области, губернатором Воронежской области, администрацией Семилукского муниципального района, присвоения почетных званий Российской Федерации, Воронежской области и награждения знаками отличия Российской Федерации, награждения орденами и медалями Российской Федерации, награждения почетной грамотой Министерства культуры РФ.</w:t>
      </w:r>
    </w:p>
    <w:p w:rsidR="00996588" w:rsidRDefault="00996588" w:rsidP="00996588">
      <w:pPr>
        <w:pStyle w:val="ae"/>
      </w:pPr>
      <w:r>
        <w:lastRenderedPageBreak/>
        <w:t>Размер премии может устанавливаться как в абсолютном, так и в процентном отношении к окладу.</w:t>
      </w:r>
    </w:p>
    <w:p w:rsidR="00996588" w:rsidRDefault="00996588" w:rsidP="00996588">
      <w:pPr>
        <w:pStyle w:val="ae"/>
      </w:pPr>
      <w:r>
        <w:t>Руководител</w:t>
      </w:r>
      <w:r w:rsidR="00A66E14">
        <w:t>ю</w:t>
      </w:r>
      <w:r>
        <w:t xml:space="preserve"> </w:t>
      </w:r>
      <w:r w:rsidR="00A66E14">
        <w:t>МКУК «РДК»</w:t>
      </w:r>
      <w:r>
        <w:t>, проработавш</w:t>
      </w:r>
      <w:r w:rsidR="00A66E14">
        <w:t>ему</w:t>
      </w:r>
      <w:r>
        <w:t xml:space="preserve"> неполный период, принятый в качестве расчетного для установления премий, в связи с увольнением по собственному желанию без нарушений трудовой дисциплины и других виновных действий, предусмотренных трудовым законодательством, премия за расчетный период рассчитывается пропорционально отработанному времени.</w:t>
      </w:r>
    </w:p>
    <w:p w:rsidR="00996588" w:rsidRDefault="00996588" w:rsidP="00996588">
      <w:pPr>
        <w:pStyle w:val="ae"/>
      </w:pPr>
      <w:r>
        <w:t>Руководител</w:t>
      </w:r>
      <w:r w:rsidR="00A66E14">
        <w:t>ю</w:t>
      </w:r>
      <w:r>
        <w:t xml:space="preserve"> </w:t>
      </w:r>
      <w:r w:rsidR="00A66E14">
        <w:t>МКУК «РДК»</w:t>
      </w:r>
      <w:r>
        <w:t>, имеющ</w:t>
      </w:r>
      <w:r w:rsidR="00A66E14">
        <w:t>ему</w:t>
      </w:r>
      <w:r>
        <w:t xml:space="preserve"> дисциплинарные взыскания, премии не выплачиваются.</w:t>
      </w:r>
    </w:p>
    <w:p w:rsidR="00996588" w:rsidRDefault="00996588" w:rsidP="00996588">
      <w:pPr>
        <w:pStyle w:val="ae"/>
      </w:pPr>
      <w:r>
        <w:t>Руководител</w:t>
      </w:r>
      <w:r w:rsidR="00A66E14">
        <w:t xml:space="preserve">ю </w:t>
      </w:r>
      <w:r w:rsidR="00A66E14">
        <w:t xml:space="preserve">МКУК «РДК» </w:t>
      </w:r>
      <w:r>
        <w:t>вновь поступивш</w:t>
      </w:r>
      <w:r w:rsidR="00857A3E">
        <w:t>ему</w:t>
      </w:r>
      <w:r>
        <w:t xml:space="preserve"> на работу и </w:t>
      </w:r>
      <w:proofErr w:type="gramStart"/>
      <w:r>
        <w:t>отработавш</w:t>
      </w:r>
      <w:r w:rsidR="00857A3E">
        <w:t>ем</w:t>
      </w:r>
      <w:proofErr w:type="gramEnd"/>
      <w:r w:rsidR="00857A3E">
        <w:t xml:space="preserve"> </w:t>
      </w:r>
      <w:r>
        <w:t>менее одного месяца, премии не выплачиваются.</w:t>
      </w: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996588" w:rsidRDefault="00996588" w:rsidP="00996588">
      <w:pPr>
        <w:pStyle w:val="ae"/>
        <w:spacing w:line="240" w:lineRule="auto"/>
        <w:ind w:left="-284" w:firstLine="851"/>
        <w:rPr>
          <w:highlight w:val="yellow"/>
        </w:rPr>
      </w:pPr>
    </w:p>
    <w:p w:rsidR="00256D75" w:rsidRDefault="00256D75" w:rsidP="00690273">
      <w:pPr>
        <w:autoSpaceDE w:val="0"/>
        <w:autoSpaceDN w:val="0"/>
        <w:adjustRightInd w:val="0"/>
        <w:rPr>
          <w:sz w:val="28"/>
          <w:szCs w:val="28"/>
        </w:rPr>
      </w:pPr>
    </w:p>
    <w:p w:rsidR="00256D75" w:rsidRDefault="00256D75" w:rsidP="00690273"/>
    <w:sectPr w:rsidR="00256D75" w:rsidSect="002B30DC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C53"/>
    <w:multiLevelType w:val="hybridMultilevel"/>
    <w:tmpl w:val="EE90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495B1F"/>
    <w:multiLevelType w:val="hybridMultilevel"/>
    <w:tmpl w:val="AA3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E07091"/>
    <w:multiLevelType w:val="hybridMultilevel"/>
    <w:tmpl w:val="F31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8018D"/>
    <w:multiLevelType w:val="hybridMultilevel"/>
    <w:tmpl w:val="A646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F650AF"/>
    <w:multiLevelType w:val="hybridMultilevel"/>
    <w:tmpl w:val="C414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F93CB4"/>
    <w:multiLevelType w:val="hybridMultilevel"/>
    <w:tmpl w:val="F69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060504"/>
    <w:multiLevelType w:val="hybridMultilevel"/>
    <w:tmpl w:val="9B0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DA07F9"/>
    <w:multiLevelType w:val="hybridMultilevel"/>
    <w:tmpl w:val="5FB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F14D16"/>
    <w:multiLevelType w:val="hybridMultilevel"/>
    <w:tmpl w:val="F69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5924F4"/>
    <w:multiLevelType w:val="hybridMultilevel"/>
    <w:tmpl w:val="8E3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2962B1"/>
    <w:multiLevelType w:val="multilevel"/>
    <w:tmpl w:val="BE22B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17E"/>
    <w:rsid w:val="00034AA9"/>
    <w:rsid w:val="00046D1C"/>
    <w:rsid w:val="0005584E"/>
    <w:rsid w:val="00062784"/>
    <w:rsid w:val="000634F7"/>
    <w:rsid w:val="000654DE"/>
    <w:rsid w:val="00071AD6"/>
    <w:rsid w:val="000870AA"/>
    <w:rsid w:val="000B3773"/>
    <w:rsid w:val="000B5499"/>
    <w:rsid w:val="000C4FCB"/>
    <w:rsid w:val="000F3044"/>
    <w:rsid w:val="000F6197"/>
    <w:rsid w:val="00111D2B"/>
    <w:rsid w:val="00115519"/>
    <w:rsid w:val="001201BC"/>
    <w:rsid w:val="00125BD7"/>
    <w:rsid w:val="00142485"/>
    <w:rsid w:val="00142D18"/>
    <w:rsid w:val="00147BF7"/>
    <w:rsid w:val="001538F3"/>
    <w:rsid w:val="00160646"/>
    <w:rsid w:val="00177021"/>
    <w:rsid w:val="00193FB8"/>
    <w:rsid w:val="001A02AC"/>
    <w:rsid w:val="001A0AD0"/>
    <w:rsid w:val="001B13AB"/>
    <w:rsid w:val="001C2EF9"/>
    <w:rsid w:val="001C55F0"/>
    <w:rsid w:val="001E6CF2"/>
    <w:rsid w:val="001E796A"/>
    <w:rsid w:val="001F2B9A"/>
    <w:rsid w:val="00204BE7"/>
    <w:rsid w:val="0020768B"/>
    <w:rsid w:val="002153D1"/>
    <w:rsid w:val="0022540B"/>
    <w:rsid w:val="00225FCF"/>
    <w:rsid w:val="00232745"/>
    <w:rsid w:val="00232982"/>
    <w:rsid w:val="002527E9"/>
    <w:rsid w:val="00252C5D"/>
    <w:rsid w:val="00256D75"/>
    <w:rsid w:val="00264A08"/>
    <w:rsid w:val="00267F30"/>
    <w:rsid w:val="00294CBB"/>
    <w:rsid w:val="002A1D65"/>
    <w:rsid w:val="002A4132"/>
    <w:rsid w:val="002B2223"/>
    <w:rsid w:val="002B30DC"/>
    <w:rsid w:val="002C3BE8"/>
    <w:rsid w:val="002D5B60"/>
    <w:rsid w:val="002E2475"/>
    <w:rsid w:val="002F5B8E"/>
    <w:rsid w:val="002F7884"/>
    <w:rsid w:val="00315E63"/>
    <w:rsid w:val="00316E33"/>
    <w:rsid w:val="003213BC"/>
    <w:rsid w:val="003270DB"/>
    <w:rsid w:val="00330DD6"/>
    <w:rsid w:val="003518CC"/>
    <w:rsid w:val="0037082B"/>
    <w:rsid w:val="003714CD"/>
    <w:rsid w:val="00374458"/>
    <w:rsid w:val="0038421D"/>
    <w:rsid w:val="00390977"/>
    <w:rsid w:val="003931E2"/>
    <w:rsid w:val="003A2624"/>
    <w:rsid w:val="003B3F6A"/>
    <w:rsid w:val="003B59D3"/>
    <w:rsid w:val="003B66BA"/>
    <w:rsid w:val="003C3CF0"/>
    <w:rsid w:val="003C6FBF"/>
    <w:rsid w:val="003F5CB6"/>
    <w:rsid w:val="003F7B16"/>
    <w:rsid w:val="00414146"/>
    <w:rsid w:val="00414EBD"/>
    <w:rsid w:val="00430F71"/>
    <w:rsid w:val="00431507"/>
    <w:rsid w:val="00454EC9"/>
    <w:rsid w:val="00476188"/>
    <w:rsid w:val="004B4E15"/>
    <w:rsid w:val="004B5591"/>
    <w:rsid w:val="004C5EBD"/>
    <w:rsid w:val="004D4DC5"/>
    <w:rsid w:val="004D5081"/>
    <w:rsid w:val="004D70A4"/>
    <w:rsid w:val="004E17A8"/>
    <w:rsid w:val="004E27F1"/>
    <w:rsid w:val="004E531F"/>
    <w:rsid w:val="004F48B0"/>
    <w:rsid w:val="00505CB0"/>
    <w:rsid w:val="005109AC"/>
    <w:rsid w:val="00522CEE"/>
    <w:rsid w:val="00523501"/>
    <w:rsid w:val="00523ABB"/>
    <w:rsid w:val="00534926"/>
    <w:rsid w:val="005400D8"/>
    <w:rsid w:val="00542858"/>
    <w:rsid w:val="00570641"/>
    <w:rsid w:val="00575BFF"/>
    <w:rsid w:val="005765EA"/>
    <w:rsid w:val="005A0E97"/>
    <w:rsid w:val="005B617E"/>
    <w:rsid w:val="005C3250"/>
    <w:rsid w:val="0061578A"/>
    <w:rsid w:val="00615A47"/>
    <w:rsid w:val="00640479"/>
    <w:rsid w:val="0064575C"/>
    <w:rsid w:val="006537BF"/>
    <w:rsid w:val="00657F5E"/>
    <w:rsid w:val="006768DC"/>
    <w:rsid w:val="00677BD7"/>
    <w:rsid w:val="00690273"/>
    <w:rsid w:val="00696F8D"/>
    <w:rsid w:val="006A3195"/>
    <w:rsid w:val="006C15F6"/>
    <w:rsid w:val="006C5638"/>
    <w:rsid w:val="006C7DAE"/>
    <w:rsid w:val="006D1872"/>
    <w:rsid w:val="006D43B1"/>
    <w:rsid w:val="006D4A2D"/>
    <w:rsid w:val="006F6FA1"/>
    <w:rsid w:val="006F77E8"/>
    <w:rsid w:val="00700778"/>
    <w:rsid w:val="00721816"/>
    <w:rsid w:val="007251D6"/>
    <w:rsid w:val="00755B92"/>
    <w:rsid w:val="007562B7"/>
    <w:rsid w:val="007703AF"/>
    <w:rsid w:val="00775F75"/>
    <w:rsid w:val="00776428"/>
    <w:rsid w:val="0079529B"/>
    <w:rsid w:val="007A3415"/>
    <w:rsid w:val="007B34C7"/>
    <w:rsid w:val="007B4F67"/>
    <w:rsid w:val="007B665D"/>
    <w:rsid w:val="007C28BE"/>
    <w:rsid w:val="007C61BB"/>
    <w:rsid w:val="007D0F4B"/>
    <w:rsid w:val="007D3ECB"/>
    <w:rsid w:val="007E3577"/>
    <w:rsid w:val="007E3B82"/>
    <w:rsid w:val="007F5622"/>
    <w:rsid w:val="008058D2"/>
    <w:rsid w:val="008210FC"/>
    <w:rsid w:val="00830F93"/>
    <w:rsid w:val="0083374A"/>
    <w:rsid w:val="00841ECE"/>
    <w:rsid w:val="00842D31"/>
    <w:rsid w:val="00857A3E"/>
    <w:rsid w:val="00872BD4"/>
    <w:rsid w:val="00884473"/>
    <w:rsid w:val="008C7717"/>
    <w:rsid w:val="008C7AAB"/>
    <w:rsid w:val="008D25D8"/>
    <w:rsid w:val="0090044E"/>
    <w:rsid w:val="00907C2E"/>
    <w:rsid w:val="00924BD4"/>
    <w:rsid w:val="009469F4"/>
    <w:rsid w:val="0095039B"/>
    <w:rsid w:val="00953AA2"/>
    <w:rsid w:val="00964FCA"/>
    <w:rsid w:val="00967008"/>
    <w:rsid w:val="00973FA9"/>
    <w:rsid w:val="00990DE1"/>
    <w:rsid w:val="00996588"/>
    <w:rsid w:val="009A4CEE"/>
    <w:rsid w:val="009B05CC"/>
    <w:rsid w:val="009B11DC"/>
    <w:rsid w:val="009C42B0"/>
    <w:rsid w:val="009D561F"/>
    <w:rsid w:val="009E137A"/>
    <w:rsid w:val="009F543C"/>
    <w:rsid w:val="00A05D84"/>
    <w:rsid w:val="00A3423A"/>
    <w:rsid w:val="00A4054B"/>
    <w:rsid w:val="00A4218D"/>
    <w:rsid w:val="00A42ED0"/>
    <w:rsid w:val="00A47F82"/>
    <w:rsid w:val="00A61C73"/>
    <w:rsid w:val="00A63573"/>
    <w:rsid w:val="00A66E14"/>
    <w:rsid w:val="00A719CA"/>
    <w:rsid w:val="00A777E0"/>
    <w:rsid w:val="00A857EB"/>
    <w:rsid w:val="00A91A46"/>
    <w:rsid w:val="00A94FA4"/>
    <w:rsid w:val="00AB5CE2"/>
    <w:rsid w:val="00AC1030"/>
    <w:rsid w:val="00AE1258"/>
    <w:rsid w:val="00AE3C11"/>
    <w:rsid w:val="00B11632"/>
    <w:rsid w:val="00B15562"/>
    <w:rsid w:val="00B45091"/>
    <w:rsid w:val="00B468DA"/>
    <w:rsid w:val="00B50D96"/>
    <w:rsid w:val="00B64FB6"/>
    <w:rsid w:val="00B7523D"/>
    <w:rsid w:val="00B7716C"/>
    <w:rsid w:val="00B77C5E"/>
    <w:rsid w:val="00B805A5"/>
    <w:rsid w:val="00B83C67"/>
    <w:rsid w:val="00B90404"/>
    <w:rsid w:val="00B9154A"/>
    <w:rsid w:val="00BA0C7C"/>
    <w:rsid w:val="00BB4415"/>
    <w:rsid w:val="00BC5A7B"/>
    <w:rsid w:val="00BE0DF7"/>
    <w:rsid w:val="00BE7432"/>
    <w:rsid w:val="00C00FA0"/>
    <w:rsid w:val="00C01679"/>
    <w:rsid w:val="00C079FD"/>
    <w:rsid w:val="00C147D7"/>
    <w:rsid w:val="00C179C9"/>
    <w:rsid w:val="00C257C3"/>
    <w:rsid w:val="00C25BBB"/>
    <w:rsid w:val="00C32C98"/>
    <w:rsid w:val="00C40915"/>
    <w:rsid w:val="00C53C81"/>
    <w:rsid w:val="00C665E7"/>
    <w:rsid w:val="00C824C2"/>
    <w:rsid w:val="00C84BBB"/>
    <w:rsid w:val="00CB28BC"/>
    <w:rsid w:val="00CB6C05"/>
    <w:rsid w:val="00CC287D"/>
    <w:rsid w:val="00CC75E1"/>
    <w:rsid w:val="00CD687C"/>
    <w:rsid w:val="00CE11DD"/>
    <w:rsid w:val="00CE4B02"/>
    <w:rsid w:val="00D04A7A"/>
    <w:rsid w:val="00D07046"/>
    <w:rsid w:val="00D1183E"/>
    <w:rsid w:val="00D22AEB"/>
    <w:rsid w:val="00D40F36"/>
    <w:rsid w:val="00D44880"/>
    <w:rsid w:val="00D47A09"/>
    <w:rsid w:val="00D510B5"/>
    <w:rsid w:val="00D53E0C"/>
    <w:rsid w:val="00D57B07"/>
    <w:rsid w:val="00D6309F"/>
    <w:rsid w:val="00D6710B"/>
    <w:rsid w:val="00D75DF5"/>
    <w:rsid w:val="00D85249"/>
    <w:rsid w:val="00D90620"/>
    <w:rsid w:val="00D94D3F"/>
    <w:rsid w:val="00D96143"/>
    <w:rsid w:val="00DA52B7"/>
    <w:rsid w:val="00DC672E"/>
    <w:rsid w:val="00DF1B96"/>
    <w:rsid w:val="00E040F8"/>
    <w:rsid w:val="00E06496"/>
    <w:rsid w:val="00E10207"/>
    <w:rsid w:val="00E11D00"/>
    <w:rsid w:val="00E143D3"/>
    <w:rsid w:val="00E161A2"/>
    <w:rsid w:val="00E36A68"/>
    <w:rsid w:val="00E41B5F"/>
    <w:rsid w:val="00E513C8"/>
    <w:rsid w:val="00E51C79"/>
    <w:rsid w:val="00E54CD3"/>
    <w:rsid w:val="00E63456"/>
    <w:rsid w:val="00E834B0"/>
    <w:rsid w:val="00E86668"/>
    <w:rsid w:val="00E87CB3"/>
    <w:rsid w:val="00E97E6D"/>
    <w:rsid w:val="00EA38B8"/>
    <w:rsid w:val="00EA3DC1"/>
    <w:rsid w:val="00EC6669"/>
    <w:rsid w:val="00ED6484"/>
    <w:rsid w:val="00ED6A52"/>
    <w:rsid w:val="00EE1C21"/>
    <w:rsid w:val="00EF4CE5"/>
    <w:rsid w:val="00EF5583"/>
    <w:rsid w:val="00EF6F72"/>
    <w:rsid w:val="00F04DBC"/>
    <w:rsid w:val="00F12FCF"/>
    <w:rsid w:val="00F157AA"/>
    <w:rsid w:val="00F16365"/>
    <w:rsid w:val="00F30045"/>
    <w:rsid w:val="00F325DD"/>
    <w:rsid w:val="00F33FEA"/>
    <w:rsid w:val="00F4653D"/>
    <w:rsid w:val="00FA74E0"/>
    <w:rsid w:val="00FC1E01"/>
    <w:rsid w:val="00FC366E"/>
    <w:rsid w:val="00FD3E36"/>
    <w:rsid w:val="00FD698F"/>
    <w:rsid w:val="00FE104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17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5B617E"/>
    <w:pPr>
      <w:suppressAutoHyphens/>
      <w:spacing w:before="280" w:after="280"/>
    </w:pPr>
    <w:rPr>
      <w:lang w:eastAsia="ar-SA"/>
    </w:rPr>
  </w:style>
  <w:style w:type="paragraph" w:styleId="a4">
    <w:name w:val="footnote text"/>
    <w:basedOn w:val="a"/>
    <w:link w:val="a5"/>
    <w:uiPriority w:val="99"/>
    <w:semiHidden/>
    <w:rsid w:val="005B617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B61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7"/>
    <w:uiPriority w:val="99"/>
    <w:semiHidden/>
    <w:locked/>
    <w:rsid w:val="005B617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rsid w:val="005B617E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C01679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link w:val="a9"/>
    <w:uiPriority w:val="99"/>
    <w:semiHidden/>
    <w:locked/>
    <w:rsid w:val="005B617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5B617E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C01679"/>
    <w:rPr>
      <w:rFonts w:ascii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B617E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99"/>
    <w:locked/>
    <w:rsid w:val="005B617E"/>
    <w:rPr>
      <w:rFonts w:ascii="Cambria" w:hAnsi="Cambria" w:cs="Times New Roman"/>
      <w:sz w:val="24"/>
      <w:szCs w:val="24"/>
      <w:lang w:eastAsia="ru-RU"/>
    </w:rPr>
  </w:style>
  <w:style w:type="paragraph" w:styleId="ac">
    <w:name w:val="Title"/>
    <w:basedOn w:val="a"/>
    <w:next w:val="aa"/>
    <w:link w:val="ad"/>
    <w:uiPriority w:val="99"/>
    <w:qFormat/>
    <w:rsid w:val="005B617E"/>
    <w:pPr>
      <w:suppressAutoHyphens/>
      <w:spacing w:line="340" w:lineRule="exact"/>
      <w:jc w:val="center"/>
    </w:pPr>
    <w:rPr>
      <w:b/>
      <w:bCs/>
      <w:sz w:val="28"/>
      <w:lang w:eastAsia="ar-SA"/>
    </w:rPr>
  </w:style>
  <w:style w:type="character" w:customStyle="1" w:styleId="ad">
    <w:name w:val="Название Знак"/>
    <w:link w:val="ac"/>
    <w:uiPriority w:val="99"/>
    <w:locked/>
    <w:rsid w:val="005B617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e">
    <w:name w:val="Body Text Indent"/>
    <w:basedOn w:val="a"/>
    <w:link w:val="af"/>
    <w:uiPriority w:val="99"/>
    <w:semiHidden/>
    <w:rsid w:val="005B617E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5B617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5B617E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rsid w:val="005B617E"/>
    <w:pPr>
      <w:ind w:right="4" w:firstLine="708"/>
      <w:jc w:val="both"/>
    </w:pPr>
    <w:rPr>
      <w:sz w:val="28"/>
    </w:rPr>
  </w:style>
  <w:style w:type="character" w:customStyle="1" w:styleId="BodyTextIndent2Char1">
    <w:name w:val="Body Text Indent 2 Char1"/>
    <w:uiPriority w:val="99"/>
    <w:semiHidden/>
    <w:locked/>
    <w:rsid w:val="00C01679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B617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B61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uiPriority w:val="99"/>
    <w:rsid w:val="005B61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B61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бычный1"/>
    <w:autoRedefine/>
    <w:uiPriority w:val="99"/>
    <w:rsid w:val="005B61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5B61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5B617E"/>
  </w:style>
  <w:style w:type="character" w:customStyle="1" w:styleId="af2">
    <w:name w:val="Символ сноски"/>
    <w:uiPriority w:val="99"/>
    <w:rsid w:val="005B617E"/>
    <w:rPr>
      <w:vertAlign w:val="superscript"/>
    </w:rPr>
  </w:style>
  <w:style w:type="character" w:styleId="af3">
    <w:name w:val="Hyperlink"/>
    <w:uiPriority w:val="99"/>
    <w:semiHidden/>
    <w:rsid w:val="005B61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90BE7BCFD00605435A69D4BE4EBA4CE7B7B8AE182A83E2D03977AEE90547C4F5B6C7F4AC9F7AB019EB9QAj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D90BE7BCFD00605435A69D4BE4EBA4CE7B7B8AE68FAC332603977AEE90547C4F5B6C7F4AC9F7AB019EB9QAjEH" TargetMode="External"/><Relationship Id="rId12" Type="http://schemas.openxmlformats.org/officeDocument/2006/relationships/hyperlink" Target="consultantplus://offline/ref=A0BF9A87FAD4EDF7BF30576830B31FB1C38CAA9C5C19D82127CAA14602456804B618311BE6387F08f0q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EA9AE026AC571C8A88C54543677594E3E8B8AC99EC0FD3296F35057F4321274EC7F7E9E4E9F702F37331LBs0H" TargetMode="External"/><Relationship Id="rId11" Type="http://schemas.openxmlformats.org/officeDocument/2006/relationships/hyperlink" Target="consultantplus://offline/ref=A0BF9A87FAD4EDF7BF30576830B31FB1C38EAB955919D82127CAA14602456804B618311DE7f3q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BF9A87FAD4EDF7BF30576830B31FB1C38DAE94521B852B2F93AD44054A3713B1513D1AE6387Ff0q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90BE7BCFD00605435A69D4BE4EBA4CE7B7B8AE18FA93E2D03977AEE90547C4F5B6C7F4AC9F7AB019EB9QAj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24</Pages>
  <Words>5701</Words>
  <Characters>32498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Таня</cp:lastModifiedBy>
  <cp:revision>97</cp:revision>
  <cp:lastPrinted>2015-08-24T14:08:00Z</cp:lastPrinted>
  <dcterms:created xsi:type="dcterms:W3CDTF">2015-05-25T14:57:00Z</dcterms:created>
  <dcterms:modified xsi:type="dcterms:W3CDTF">2015-10-07T08:32:00Z</dcterms:modified>
</cp:coreProperties>
</file>